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FE49C" w14:textId="34BBE412" w:rsidR="00E27431" w:rsidRPr="0052514D" w:rsidRDefault="00E27431" w:rsidP="00E27431">
      <w:pPr>
        <w:pStyle w:val="Header"/>
        <w:tabs>
          <w:tab w:val="clear" w:pos="4153"/>
          <w:tab w:val="clear" w:pos="8306"/>
          <w:tab w:val="right" w:pos="9781"/>
          <w:tab w:val="right" w:pos="13323"/>
        </w:tabs>
        <w:spacing w:before="60" w:after="60"/>
        <w:outlineLvl w:val="0"/>
        <w:rPr>
          <w:rFonts w:ascii="Arial" w:eastAsia="SimSun" w:hAnsi="Arial" w:cs="Arial"/>
          <w:b/>
          <w:sz w:val="24"/>
          <w:szCs w:val="24"/>
          <w:lang w:eastAsia="zh-CN"/>
        </w:rPr>
      </w:pPr>
      <w:bookmarkStart w:id="0" w:name="Title"/>
      <w:bookmarkStart w:id="1" w:name="DocumentFor"/>
      <w:bookmarkEnd w:id="0"/>
      <w:bookmarkEnd w:id="1"/>
      <w:r w:rsidRPr="0052514D">
        <w:rPr>
          <w:rFonts w:ascii="Arial" w:eastAsia="SimSun" w:hAnsi="Arial" w:cs="Arial"/>
          <w:b/>
          <w:sz w:val="24"/>
          <w:szCs w:val="24"/>
          <w:lang w:eastAsia="zh-CN"/>
        </w:rPr>
        <w:t>3GPP TSG-RAN WG4 Meeting #111</w:t>
      </w:r>
      <w:r w:rsidRPr="0052514D">
        <w:rPr>
          <w:rFonts w:ascii="Arial" w:eastAsia="SimSun" w:hAnsi="Arial" w:cs="Arial"/>
          <w:b/>
          <w:sz w:val="24"/>
          <w:szCs w:val="24"/>
          <w:lang w:eastAsia="zh-CN"/>
        </w:rPr>
        <w:tab/>
      </w:r>
      <w:r w:rsidR="006A26FE" w:rsidRPr="006A26FE">
        <w:rPr>
          <w:rFonts w:ascii="Arial" w:eastAsia="SimSun" w:hAnsi="Arial" w:cs="Arial"/>
          <w:b/>
          <w:sz w:val="24"/>
          <w:szCs w:val="24"/>
          <w:lang w:eastAsia="zh-CN"/>
        </w:rPr>
        <w:t>R4-2407409</w:t>
      </w:r>
    </w:p>
    <w:p w14:paraId="03D1F02B" w14:textId="272960FB" w:rsidR="00E27431" w:rsidRDefault="00E27431" w:rsidP="00E27431">
      <w:pPr>
        <w:pStyle w:val="Header"/>
        <w:tabs>
          <w:tab w:val="clear" w:pos="4153"/>
          <w:tab w:val="clear" w:pos="8306"/>
          <w:tab w:val="right" w:pos="9781"/>
          <w:tab w:val="right" w:pos="13323"/>
        </w:tabs>
        <w:spacing w:before="60" w:after="60"/>
        <w:outlineLvl w:val="0"/>
        <w:rPr>
          <w:rFonts w:ascii="Arial" w:eastAsia="SimSun" w:hAnsi="Arial" w:cs="Arial"/>
          <w:b/>
          <w:sz w:val="24"/>
          <w:szCs w:val="24"/>
          <w:lang w:eastAsia="zh-CN"/>
        </w:rPr>
      </w:pPr>
      <w:r w:rsidRPr="0052514D">
        <w:rPr>
          <w:rFonts w:ascii="Arial" w:eastAsia="SimSun" w:hAnsi="Arial" w:cs="Arial"/>
          <w:b/>
          <w:sz w:val="24"/>
          <w:szCs w:val="24"/>
          <w:lang w:eastAsia="zh-CN"/>
        </w:rPr>
        <w:t>Fukuoka City, Fukuoka, Japan, 20</w:t>
      </w:r>
      <w:r w:rsidRPr="0052514D">
        <w:rPr>
          <w:rFonts w:ascii="Arial" w:eastAsia="SimSun" w:hAnsi="Arial" w:cs="Arial"/>
          <w:b/>
          <w:sz w:val="24"/>
          <w:szCs w:val="24"/>
          <w:vertAlign w:val="superscript"/>
          <w:lang w:eastAsia="zh-CN"/>
        </w:rPr>
        <w:t>th</w:t>
      </w:r>
      <w:r w:rsidRPr="0052514D">
        <w:rPr>
          <w:rFonts w:ascii="Arial" w:eastAsia="SimSun" w:hAnsi="Arial" w:cs="Arial"/>
          <w:b/>
          <w:sz w:val="24"/>
          <w:szCs w:val="24"/>
          <w:lang w:eastAsia="zh-CN"/>
        </w:rPr>
        <w:t xml:space="preserve"> – 24</w:t>
      </w:r>
      <w:r w:rsidRPr="0052514D">
        <w:rPr>
          <w:rFonts w:ascii="Arial" w:eastAsia="SimSun" w:hAnsi="Arial" w:cs="Arial"/>
          <w:b/>
          <w:sz w:val="24"/>
          <w:szCs w:val="24"/>
          <w:vertAlign w:val="superscript"/>
          <w:lang w:eastAsia="zh-CN"/>
        </w:rPr>
        <w:t>th</w:t>
      </w:r>
      <w:r w:rsidRPr="0052514D">
        <w:rPr>
          <w:rFonts w:ascii="Arial" w:eastAsia="SimSun" w:hAnsi="Arial" w:cs="Arial"/>
          <w:b/>
          <w:sz w:val="24"/>
          <w:szCs w:val="24"/>
          <w:lang w:eastAsia="zh-CN"/>
        </w:rPr>
        <w:t xml:space="preserve"> </w:t>
      </w:r>
      <w:proofErr w:type="gramStart"/>
      <w:r w:rsidRPr="0052514D">
        <w:rPr>
          <w:rFonts w:ascii="Arial" w:eastAsia="SimSun" w:hAnsi="Arial" w:cs="Arial"/>
          <w:b/>
          <w:sz w:val="24"/>
          <w:szCs w:val="24"/>
          <w:lang w:eastAsia="zh-CN"/>
        </w:rPr>
        <w:t>May,</w:t>
      </w:r>
      <w:proofErr w:type="gramEnd"/>
      <w:r w:rsidRPr="0052514D">
        <w:rPr>
          <w:rFonts w:ascii="Arial" w:eastAsia="SimSun" w:hAnsi="Arial" w:cs="Arial"/>
          <w:b/>
          <w:sz w:val="24"/>
          <w:szCs w:val="24"/>
          <w:lang w:eastAsia="zh-CN"/>
        </w:rPr>
        <w:t xml:space="preserve"> 2024</w:t>
      </w:r>
    </w:p>
    <w:p w14:paraId="723839BF" w14:textId="77777777" w:rsidR="00E27431" w:rsidRPr="0052514D" w:rsidRDefault="00E27431" w:rsidP="00E27431">
      <w:pPr>
        <w:pStyle w:val="Header"/>
        <w:tabs>
          <w:tab w:val="clear" w:pos="4153"/>
          <w:tab w:val="clear" w:pos="8306"/>
          <w:tab w:val="right" w:pos="9781"/>
          <w:tab w:val="right" w:pos="13323"/>
        </w:tabs>
        <w:spacing w:before="60" w:after="60"/>
        <w:outlineLvl w:val="0"/>
        <w:rPr>
          <w:rFonts w:ascii="Arial" w:eastAsia="SimSun" w:hAnsi="Arial" w:cs="Arial"/>
          <w:b/>
          <w:sz w:val="24"/>
          <w:szCs w:val="24"/>
          <w:lang w:eastAsia="zh-CN"/>
        </w:rPr>
      </w:pPr>
    </w:p>
    <w:p w14:paraId="19B9D621" w14:textId="11284597" w:rsidR="00DD0FC1" w:rsidRPr="00067882" w:rsidRDefault="00DD0FC1" w:rsidP="009918C2">
      <w:pPr>
        <w:spacing w:after="120"/>
        <w:ind w:left="1985" w:hanging="1985"/>
        <w:jc w:val="both"/>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002B633C">
        <w:rPr>
          <w:rFonts w:ascii="Arial" w:hAnsi="Arial" w:cs="Arial"/>
          <w:bCs/>
          <w:lang w:val="en-US"/>
        </w:rPr>
        <w:t>Son</w:t>
      </w:r>
      <w:r w:rsidR="00AF384E">
        <w:rPr>
          <w:rFonts w:ascii="Arial" w:hAnsi="Arial" w:cs="Arial"/>
          <w:bCs/>
          <w:lang w:val="en-US"/>
        </w:rPr>
        <w:t>y</w:t>
      </w:r>
    </w:p>
    <w:p w14:paraId="095863FE" w14:textId="02C490B6" w:rsidR="00DD0FC1" w:rsidRPr="0069294E" w:rsidRDefault="00DD0FC1" w:rsidP="009918C2">
      <w:pPr>
        <w:spacing w:after="120"/>
        <w:ind w:left="1985" w:hanging="1985"/>
        <w:jc w:val="both"/>
        <w:rPr>
          <w:rFonts w:ascii="Arial" w:hAnsi="Arial" w:cs="Arial"/>
          <w:lang w:val="en-US"/>
        </w:rPr>
      </w:pPr>
      <w:r w:rsidRPr="0069294E">
        <w:rPr>
          <w:rFonts w:ascii="Arial" w:hAnsi="Arial" w:cs="Arial"/>
          <w:b/>
          <w:lang w:val="en-US"/>
        </w:rPr>
        <w:t>Title:</w:t>
      </w:r>
      <w:r w:rsidRPr="0069294E">
        <w:rPr>
          <w:rFonts w:ascii="Arial" w:hAnsi="Arial" w:cs="Arial"/>
          <w:b/>
          <w:lang w:val="en-US"/>
        </w:rPr>
        <w:tab/>
      </w:r>
      <w:r w:rsidR="00E27431" w:rsidRPr="00E27431">
        <w:rPr>
          <w:rFonts w:ascii="Arial" w:hAnsi="Arial" w:cs="Arial"/>
          <w:sz w:val="21"/>
          <w:szCs w:val="21"/>
          <w:lang w:val="en-US"/>
        </w:rPr>
        <w:t xml:space="preserve">Further </w:t>
      </w:r>
      <w:r w:rsidR="002F5DFB">
        <w:rPr>
          <w:rFonts w:ascii="Arial" w:hAnsi="Arial" w:cs="Arial"/>
          <w:sz w:val="21"/>
          <w:szCs w:val="21"/>
          <w:lang w:val="en-US"/>
        </w:rPr>
        <w:t>Views on MPR reduction</w:t>
      </w:r>
    </w:p>
    <w:p w14:paraId="1F00BD00" w14:textId="1DA80C77" w:rsidR="00DD0FC1" w:rsidRPr="00111412" w:rsidRDefault="00DD0FC1" w:rsidP="009918C2">
      <w:pPr>
        <w:spacing w:after="120"/>
        <w:ind w:left="1985" w:hanging="1985"/>
        <w:jc w:val="both"/>
        <w:rPr>
          <w:rFonts w:ascii="Arial" w:hAnsi="Arial" w:cs="Arial"/>
          <w:bCs/>
          <w:lang w:val="en-US"/>
        </w:rPr>
      </w:pPr>
      <w:r w:rsidRPr="00111412">
        <w:rPr>
          <w:rFonts w:ascii="Arial" w:hAnsi="Arial" w:cs="Arial"/>
          <w:b/>
          <w:lang w:val="en-US"/>
        </w:rPr>
        <w:t>Agenda item:</w:t>
      </w:r>
      <w:r w:rsidRPr="00111412">
        <w:rPr>
          <w:rFonts w:ascii="Arial" w:hAnsi="Arial" w:cs="Arial"/>
          <w:b/>
          <w:lang w:val="en-US"/>
        </w:rPr>
        <w:tab/>
      </w:r>
      <w:r w:rsidR="00737550">
        <w:rPr>
          <w:rFonts w:ascii="Arial" w:hAnsi="Arial" w:cs="Arial"/>
          <w:lang w:val="en-US"/>
        </w:rPr>
        <w:t>10.1.1.3.1</w:t>
      </w:r>
    </w:p>
    <w:p w14:paraId="7A5F658A" w14:textId="20FAA770" w:rsidR="00DD0FC1" w:rsidRPr="00540357" w:rsidRDefault="00DD0FC1" w:rsidP="009918C2">
      <w:pPr>
        <w:spacing w:after="120"/>
        <w:ind w:left="1985" w:hanging="1985"/>
        <w:jc w:val="both"/>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00D44327" w:rsidRPr="00D44327">
        <w:rPr>
          <w:rFonts w:ascii="Arial" w:hAnsi="Arial" w:cs="Arial"/>
          <w:bCs/>
          <w:lang w:val="en-US"/>
        </w:rPr>
        <w:t>Approval</w:t>
      </w:r>
    </w:p>
    <w:p w14:paraId="38C75658" w14:textId="77777777" w:rsidR="00CA3A81" w:rsidRPr="00540357" w:rsidRDefault="00CA3A81" w:rsidP="009918C2">
      <w:pPr>
        <w:pBdr>
          <w:bottom w:val="single" w:sz="4" w:space="0" w:color="auto"/>
        </w:pBdr>
        <w:jc w:val="both"/>
        <w:rPr>
          <w:rFonts w:ascii="Arial" w:hAnsi="Arial" w:cs="Arial"/>
          <w:lang w:val="en-US"/>
        </w:rPr>
      </w:pPr>
    </w:p>
    <w:p w14:paraId="52484782" w14:textId="77777777" w:rsidR="00AA2C32" w:rsidRPr="00AA2C32" w:rsidRDefault="000C5FAC" w:rsidP="009918C2">
      <w:pPr>
        <w:pStyle w:val="Heading1"/>
        <w:numPr>
          <w:ilvl w:val="0"/>
          <w:numId w:val="0"/>
        </w:numPr>
        <w:jc w:val="both"/>
        <w:rPr>
          <w:lang w:val="en-US"/>
        </w:rPr>
      </w:pPr>
      <w:r>
        <w:rPr>
          <w:lang w:val="en-US"/>
        </w:rPr>
        <w:t>Background</w:t>
      </w:r>
    </w:p>
    <w:p w14:paraId="2338FCC8" w14:textId="62EEC19C" w:rsidR="002316E1" w:rsidRDefault="00E54A0F" w:rsidP="002F5DFB">
      <w:pPr>
        <w:pStyle w:val="BodyText"/>
        <w:jc w:val="both"/>
        <w:rPr>
          <w:rFonts w:eastAsia="MS Mincho"/>
        </w:rPr>
      </w:pPr>
      <w:r>
        <w:rPr>
          <w:lang w:val="en-US"/>
        </w:rPr>
        <w:t xml:space="preserve">The </w:t>
      </w:r>
      <w:r w:rsidR="005F2E71">
        <w:rPr>
          <w:lang w:val="en-US"/>
        </w:rPr>
        <w:t>WI</w:t>
      </w:r>
      <w:r>
        <w:rPr>
          <w:lang w:val="en-US"/>
        </w:rPr>
        <w:t xml:space="preserve"> of </w:t>
      </w:r>
      <w:r w:rsidR="00B85ABE" w:rsidRPr="00B85ABE">
        <w:rPr>
          <w:lang w:val="en-US"/>
        </w:rPr>
        <w:t xml:space="preserve">solutions </w:t>
      </w:r>
      <w:r w:rsidR="005F2E71">
        <w:rPr>
          <w:lang w:val="en-US"/>
        </w:rPr>
        <w:t>of</w:t>
      </w:r>
      <w:r w:rsidR="005F2E71" w:rsidRPr="005F2E71">
        <w:rPr>
          <w:lang w:val="en-US"/>
        </w:rPr>
        <w:t xml:space="preserve"> UE RF enhancements for NR FR1/FR2 and EN-DC, Phase 4</w:t>
      </w:r>
      <w:r w:rsidR="005F2E71">
        <w:rPr>
          <w:lang w:val="en-US"/>
        </w:rPr>
        <w:t xml:space="preserve"> has been</w:t>
      </w:r>
      <w:r w:rsidR="00B85ABE">
        <w:rPr>
          <w:lang w:val="en-US"/>
        </w:rPr>
        <w:t xml:space="preserve"> approved in RAN#10</w:t>
      </w:r>
      <w:r w:rsidR="005F2E71">
        <w:rPr>
          <w:lang w:val="en-US"/>
        </w:rPr>
        <w:t>3</w:t>
      </w:r>
      <w:r w:rsidR="00B85ABE">
        <w:rPr>
          <w:lang w:val="en-US"/>
        </w:rPr>
        <w:t xml:space="preserve"> and </w:t>
      </w:r>
      <w:r w:rsidR="00F03151">
        <w:rPr>
          <w:lang w:val="en-US"/>
        </w:rPr>
        <w:t>[1]</w:t>
      </w:r>
      <w:r w:rsidR="005F2E71">
        <w:rPr>
          <w:lang w:val="en-US"/>
        </w:rPr>
        <w:t>,</w:t>
      </w:r>
      <w:r w:rsidR="00F03151">
        <w:rPr>
          <w:lang w:val="en-US"/>
        </w:rPr>
        <w:t xml:space="preserve"> </w:t>
      </w:r>
      <w:r w:rsidR="005F2E71">
        <w:rPr>
          <w:rFonts w:eastAsia="MS Mincho"/>
        </w:rPr>
        <w:t xml:space="preserve">where one of the objects is </w:t>
      </w:r>
      <w:r w:rsidR="002316E1">
        <w:rPr>
          <w:rFonts w:eastAsia="MS Mincho"/>
        </w:rPr>
        <w:t>to target at reducing the MPR via relaxed ACLR as below</w:t>
      </w:r>
      <w:r w:rsidR="008E3004">
        <w:rPr>
          <w:rFonts w:eastAsia="MS Mincho"/>
        </w:rPr>
        <w:t xml:space="preserve">: </w:t>
      </w:r>
    </w:p>
    <w:p w14:paraId="7AA0D825" w14:textId="77777777" w:rsidR="002316E1" w:rsidRPr="00763F15" w:rsidRDefault="002316E1" w:rsidP="002316E1">
      <w:pPr>
        <w:pStyle w:val="BodyText"/>
        <w:jc w:val="both"/>
        <w:rPr>
          <w:i/>
          <w:iCs/>
          <w:lang w:eastAsia="x-none"/>
        </w:rPr>
      </w:pPr>
      <w:r w:rsidRPr="00763F15">
        <w:rPr>
          <w:i/>
          <w:iCs/>
          <w:lang w:eastAsia="x-none"/>
        </w:rPr>
        <w:t>Specify power domain enhancement, e.g., MPR reduction for NR single carrier and NR intra-band UL CA</w:t>
      </w:r>
    </w:p>
    <w:p w14:paraId="0790EE11" w14:textId="732AABDF" w:rsidR="002316E1" w:rsidRPr="00763F15" w:rsidRDefault="002316E1" w:rsidP="002316E1">
      <w:pPr>
        <w:pStyle w:val="BodyText"/>
        <w:numPr>
          <w:ilvl w:val="0"/>
          <w:numId w:val="19"/>
        </w:numPr>
        <w:jc w:val="both"/>
        <w:rPr>
          <w:i/>
          <w:iCs/>
          <w:lang w:eastAsia="x-none"/>
        </w:rPr>
      </w:pPr>
      <w:r w:rsidRPr="00763F15">
        <w:rPr>
          <w:i/>
          <w:iCs/>
          <w:lang w:eastAsia="x-none"/>
        </w:rPr>
        <w:t xml:space="preserve">Study the scenarios, and if feasible, specify the power domain enhancement, e.g., MPR reduction, for PC2 and PC3 with applicable ACLR/SEM/spurious emission modification with BS indication for NR FR1 on a single UL </w:t>
      </w:r>
      <w:proofErr w:type="gramStart"/>
      <w:r w:rsidRPr="00763F15">
        <w:rPr>
          <w:i/>
          <w:iCs/>
          <w:lang w:eastAsia="x-none"/>
        </w:rPr>
        <w:t>carrier</w:t>
      </w:r>
      <w:proofErr w:type="gramEnd"/>
    </w:p>
    <w:p w14:paraId="5E09C7EF" w14:textId="5CEFDBA1" w:rsidR="002316E1" w:rsidRPr="00763F15" w:rsidRDefault="002316E1" w:rsidP="002316E1">
      <w:pPr>
        <w:pStyle w:val="BodyText"/>
        <w:numPr>
          <w:ilvl w:val="0"/>
          <w:numId w:val="19"/>
        </w:numPr>
        <w:jc w:val="both"/>
        <w:rPr>
          <w:i/>
          <w:iCs/>
          <w:lang w:eastAsia="x-none"/>
        </w:rPr>
      </w:pPr>
      <w:r w:rsidRPr="00763F15">
        <w:rPr>
          <w:i/>
          <w:iCs/>
          <w:lang w:eastAsia="x-none"/>
        </w:rPr>
        <w:t>Include the following scenarios:</w:t>
      </w:r>
    </w:p>
    <w:p w14:paraId="3847F9C9" w14:textId="6680CEDE" w:rsidR="002316E1" w:rsidRPr="00763F15" w:rsidRDefault="002316E1" w:rsidP="002316E1">
      <w:pPr>
        <w:pStyle w:val="BodyText"/>
        <w:numPr>
          <w:ilvl w:val="1"/>
          <w:numId w:val="19"/>
        </w:numPr>
        <w:jc w:val="both"/>
        <w:rPr>
          <w:i/>
          <w:iCs/>
          <w:lang w:eastAsia="x-none"/>
        </w:rPr>
      </w:pPr>
      <w:r w:rsidRPr="00763F15">
        <w:rPr>
          <w:i/>
          <w:iCs/>
          <w:lang w:eastAsia="x-none"/>
        </w:rPr>
        <w:t>when there is no adjacent in-band/out-of-band co-existence issue</w:t>
      </w:r>
    </w:p>
    <w:p w14:paraId="3C466551" w14:textId="1AC5577A" w:rsidR="002316E1" w:rsidRPr="00763F15" w:rsidRDefault="002316E1" w:rsidP="002316E1">
      <w:pPr>
        <w:pStyle w:val="BodyText"/>
        <w:numPr>
          <w:ilvl w:val="1"/>
          <w:numId w:val="19"/>
        </w:numPr>
        <w:jc w:val="both"/>
        <w:rPr>
          <w:i/>
          <w:iCs/>
          <w:lang w:eastAsia="x-none"/>
        </w:rPr>
      </w:pPr>
      <w:r w:rsidRPr="00763F15">
        <w:rPr>
          <w:i/>
          <w:iCs/>
          <w:lang w:eastAsia="x-none"/>
        </w:rPr>
        <w:t>when a UE uses a narrower channel bandwidth within a wider BS bandwidth</w:t>
      </w:r>
    </w:p>
    <w:p w14:paraId="73A9B156" w14:textId="31FCB231" w:rsidR="002316E1" w:rsidRPr="00763F15" w:rsidRDefault="002316E1" w:rsidP="002316E1">
      <w:pPr>
        <w:pStyle w:val="BodyText"/>
        <w:numPr>
          <w:ilvl w:val="0"/>
          <w:numId w:val="19"/>
        </w:numPr>
        <w:jc w:val="both"/>
        <w:rPr>
          <w:i/>
          <w:iCs/>
          <w:lang w:eastAsia="x-none"/>
        </w:rPr>
      </w:pPr>
      <w:r w:rsidRPr="00763F15">
        <w:rPr>
          <w:i/>
          <w:iCs/>
          <w:lang w:eastAsia="x-none"/>
        </w:rPr>
        <w:t>Include both (e)RedCap UE (only PC3) and non-RedCap UE</w:t>
      </w:r>
    </w:p>
    <w:p w14:paraId="0F3D06FF" w14:textId="3D3C2564" w:rsidR="002316E1" w:rsidRDefault="002316E1" w:rsidP="002F5DFB">
      <w:pPr>
        <w:pStyle w:val="BodyText"/>
        <w:numPr>
          <w:ilvl w:val="0"/>
          <w:numId w:val="19"/>
        </w:numPr>
        <w:jc w:val="both"/>
        <w:rPr>
          <w:i/>
          <w:iCs/>
        </w:rPr>
      </w:pPr>
      <w:r w:rsidRPr="00763F15">
        <w:rPr>
          <w:i/>
          <w:iCs/>
          <w:lang w:eastAsia="x-none"/>
        </w:rPr>
        <w:t>Limited to QSPK and 16QAM</w:t>
      </w:r>
    </w:p>
    <w:p w14:paraId="1278DE57" w14:textId="78EF7B8E" w:rsidR="00C27A3C" w:rsidRDefault="00BC3C08" w:rsidP="00CD79B9">
      <w:pPr>
        <w:pStyle w:val="BodyText"/>
        <w:jc w:val="both"/>
        <w:rPr>
          <w:lang w:eastAsia="x-none"/>
        </w:rPr>
      </w:pPr>
      <w:r>
        <w:rPr>
          <w:lang w:eastAsia="x-none"/>
        </w:rPr>
        <w:t xml:space="preserve">In RAN4#110bis, the discussion of the power domain enhancement </w:t>
      </w:r>
      <w:r w:rsidR="00C27A3C">
        <w:rPr>
          <w:lang w:eastAsia="x-none"/>
        </w:rPr>
        <w:t>for the single carrier was started with some initial agreements to prioritize the following scenario for further analysis</w:t>
      </w:r>
      <w:r w:rsidR="005A7FBB">
        <w:rPr>
          <w:lang w:eastAsia="x-none"/>
        </w:rPr>
        <w:t xml:space="preserve"> [2]</w:t>
      </w:r>
      <w:r w:rsidR="00C27A3C">
        <w:rPr>
          <w:lang w:eastAsia="x-none"/>
        </w:rPr>
        <w:t xml:space="preserve">: </w:t>
      </w:r>
    </w:p>
    <w:p w14:paraId="6D3F314F" w14:textId="77777777" w:rsidR="00A536ED" w:rsidRPr="00A536ED" w:rsidRDefault="00A536ED" w:rsidP="00A536ED">
      <w:pPr>
        <w:pStyle w:val="BodyText"/>
        <w:jc w:val="both"/>
        <w:rPr>
          <w:i/>
          <w:iCs/>
          <w:lang w:eastAsia="x-none"/>
        </w:rPr>
      </w:pPr>
      <w:r w:rsidRPr="00A536ED">
        <w:rPr>
          <w:i/>
          <w:iCs/>
          <w:lang w:eastAsia="x-none"/>
        </w:rPr>
        <w:t>Scenarios for power domain enhancements for single carrier</w:t>
      </w:r>
    </w:p>
    <w:p w14:paraId="2C538EEC" w14:textId="77777777" w:rsidR="00A536ED" w:rsidRPr="00A536ED" w:rsidRDefault="00A536ED" w:rsidP="00A536ED">
      <w:pPr>
        <w:pStyle w:val="BodyText"/>
        <w:jc w:val="both"/>
        <w:rPr>
          <w:i/>
          <w:iCs/>
          <w:lang w:eastAsia="x-none"/>
        </w:rPr>
      </w:pPr>
      <w:r w:rsidRPr="00A536ED">
        <w:rPr>
          <w:i/>
          <w:iCs/>
          <w:lang w:eastAsia="x-none"/>
        </w:rPr>
        <w:t>Scenario 1-1: Scenario with no adjacent in-band/out-of-band co-existence issue (single operator)</w:t>
      </w:r>
    </w:p>
    <w:p w14:paraId="1C9ECAE1" w14:textId="77777777" w:rsidR="00A536ED" w:rsidRPr="00A536ED" w:rsidRDefault="00A536ED" w:rsidP="00A536ED">
      <w:pPr>
        <w:pStyle w:val="BodyText"/>
        <w:jc w:val="both"/>
        <w:rPr>
          <w:i/>
          <w:iCs/>
          <w:lang w:eastAsia="x-none"/>
        </w:rPr>
      </w:pPr>
      <w:r w:rsidRPr="00A536ED">
        <w:rPr>
          <w:i/>
          <w:iCs/>
          <w:lang w:eastAsia="x-none"/>
        </w:rPr>
        <w:t>Scenario 1-2: Scenario with no adjacent in-band/out-of-band co-existence issue (adjacent operators)</w:t>
      </w:r>
    </w:p>
    <w:p w14:paraId="12D9D6BC" w14:textId="77777777" w:rsidR="00A536ED" w:rsidRPr="00A536ED" w:rsidRDefault="00A536ED" w:rsidP="00A536ED">
      <w:pPr>
        <w:pStyle w:val="BodyText"/>
        <w:jc w:val="both"/>
        <w:rPr>
          <w:i/>
          <w:iCs/>
          <w:lang w:eastAsia="x-none"/>
        </w:rPr>
      </w:pPr>
      <w:r w:rsidRPr="00A536ED">
        <w:rPr>
          <w:i/>
          <w:iCs/>
          <w:lang w:eastAsia="x-none"/>
        </w:rPr>
        <w:t>Scenario 2: Narrower UE channel BW within wider BS bandwidth</w:t>
      </w:r>
    </w:p>
    <w:p w14:paraId="4A0F983A" w14:textId="77777777" w:rsidR="00A536ED" w:rsidRPr="00A536ED" w:rsidRDefault="00A536ED" w:rsidP="00A536ED">
      <w:pPr>
        <w:pStyle w:val="BodyText"/>
        <w:jc w:val="both"/>
        <w:rPr>
          <w:i/>
          <w:iCs/>
          <w:lang w:eastAsia="x-none"/>
        </w:rPr>
      </w:pPr>
      <w:r w:rsidRPr="00A536ED">
        <w:rPr>
          <w:i/>
          <w:iCs/>
          <w:lang w:eastAsia="x-none"/>
        </w:rPr>
        <w:t xml:space="preserve">Way forward: </w:t>
      </w:r>
    </w:p>
    <w:p w14:paraId="534FD02C" w14:textId="16C47A85" w:rsidR="00A536ED" w:rsidRPr="00A536ED" w:rsidRDefault="00A536ED" w:rsidP="00A536ED">
      <w:pPr>
        <w:pStyle w:val="BodyText"/>
        <w:numPr>
          <w:ilvl w:val="0"/>
          <w:numId w:val="24"/>
        </w:numPr>
        <w:jc w:val="both"/>
        <w:rPr>
          <w:i/>
          <w:iCs/>
          <w:lang w:eastAsia="x-none"/>
        </w:rPr>
      </w:pPr>
      <w:r w:rsidRPr="00A536ED">
        <w:rPr>
          <w:i/>
          <w:iCs/>
          <w:lang w:eastAsia="x-none"/>
        </w:rPr>
        <w:t xml:space="preserve">Prioritize scenario 1-1 and scenario 2At least scenarios 1-1 and 2 are feasible to have furtherfor initial study of power domain enhancements for single carrier in terms of relaxed requirements, </w:t>
      </w:r>
      <w:proofErr w:type="gramStart"/>
      <w:r w:rsidRPr="00A536ED">
        <w:rPr>
          <w:i/>
          <w:iCs/>
          <w:lang w:eastAsia="x-none"/>
        </w:rPr>
        <w:t>e.g.</w:t>
      </w:r>
      <w:proofErr w:type="gramEnd"/>
      <w:r w:rsidRPr="00A536ED">
        <w:rPr>
          <w:i/>
          <w:iCs/>
          <w:lang w:eastAsia="x-none"/>
        </w:rPr>
        <w:t xml:space="preserve"> ACLR/SEM/SE. </w:t>
      </w:r>
    </w:p>
    <w:p w14:paraId="01D5C333" w14:textId="5204B2F8" w:rsidR="00CD79B9" w:rsidRPr="00A536ED" w:rsidRDefault="00A536ED" w:rsidP="00A536ED">
      <w:pPr>
        <w:pStyle w:val="BodyText"/>
        <w:numPr>
          <w:ilvl w:val="1"/>
          <w:numId w:val="24"/>
        </w:numPr>
        <w:jc w:val="both"/>
        <w:rPr>
          <w:i/>
          <w:iCs/>
          <w:lang w:eastAsia="x-none"/>
        </w:rPr>
      </w:pPr>
      <w:r w:rsidRPr="00A536ED">
        <w:rPr>
          <w:i/>
          <w:iCs/>
          <w:lang w:eastAsia="x-none"/>
        </w:rPr>
        <w:t>FFS on sub-scenarios of scenario 2.</w:t>
      </w:r>
      <w:r w:rsidR="00C27A3C" w:rsidRPr="00A536ED">
        <w:rPr>
          <w:i/>
          <w:iCs/>
          <w:lang w:eastAsia="x-none"/>
        </w:rPr>
        <w:t xml:space="preserve"> </w:t>
      </w:r>
    </w:p>
    <w:p w14:paraId="3FCE6358" w14:textId="34D7E5AB" w:rsidR="006B2ED2" w:rsidRPr="006B2ED2" w:rsidRDefault="006B2ED2" w:rsidP="006B2ED2">
      <w:pPr>
        <w:pStyle w:val="BodyText"/>
        <w:jc w:val="both"/>
        <w:rPr>
          <w:rFonts w:eastAsia="MS Mincho"/>
        </w:rPr>
      </w:pPr>
      <w:r w:rsidRPr="006B2ED2">
        <w:rPr>
          <w:rFonts w:eastAsia="MS Mincho"/>
        </w:rPr>
        <w:t xml:space="preserve">In this contribution, we provide our </w:t>
      </w:r>
      <w:r w:rsidR="00481756">
        <w:rPr>
          <w:rFonts w:eastAsia="MS Mincho"/>
        </w:rPr>
        <w:t xml:space="preserve">further </w:t>
      </w:r>
      <w:r w:rsidRPr="006B2ED2">
        <w:rPr>
          <w:rFonts w:eastAsia="MS Mincho"/>
        </w:rPr>
        <w:t>views on the MPR reduction via relaxed ACLR/SEM/spurious emission modification</w:t>
      </w:r>
      <w:r w:rsidR="006666E0">
        <w:rPr>
          <w:rFonts w:eastAsia="MS Mincho"/>
        </w:rPr>
        <w:t xml:space="preserve">, </w:t>
      </w:r>
      <w:r w:rsidR="002A151C">
        <w:rPr>
          <w:rFonts w:eastAsia="MS Mincho"/>
        </w:rPr>
        <w:t>where we discuss the feasibility of scenario 2 and scenario 1-1 and further propose possible mechanisms to allow the MPR reduction</w:t>
      </w:r>
      <w:r w:rsidR="005A7FBB">
        <w:rPr>
          <w:rFonts w:eastAsia="MS Mincho"/>
        </w:rPr>
        <w:t xml:space="preserve">. </w:t>
      </w:r>
    </w:p>
    <w:p w14:paraId="45723AD8" w14:textId="77777777" w:rsidR="00740D7E" w:rsidRPr="00654F8E" w:rsidRDefault="00740D7E" w:rsidP="009918C2">
      <w:pPr>
        <w:pBdr>
          <w:bottom w:val="single" w:sz="4" w:space="0" w:color="auto"/>
        </w:pBdr>
        <w:jc w:val="both"/>
        <w:rPr>
          <w:iCs/>
          <w:lang w:val="en-US"/>
        </w:rPr>
      </w:pPr>
    </w:p>
    <w:p w14:paraId="40A8699F" w14:textId="19A23593" w:rsidR="002D6179" w:rsidRPr="00BA6A28" w:rsidRDefault="00BA6A28" w:rsidP="009918C2">
      <w:pPr>
        <w:pStyle w:val="Heading1"/>
        <w:numPr>
          <w:ilvl w:val="0"/>
          <w:numId w:val="8"/>
        </w:numPr>
        <w:jc w:val="both"/>
        <w:rPr>
          <w:b w:val="0"/>
          <w:lang w:val="en-US"/>
        </w:rPr>
      </w:pPr>
      <w:bookmarkStart w:id="2" w:name="_Hlk8895418"/>
      <w:r w:rsidRPr="00BA6A28">
        <w:rPr>
          <w:b w:val="0"/>
          <w:lang w:val="en-US"/>
        </w:rPr>
        <w:t>F</w:t>
      </w:r>
      <w:r w:rsidR="00322B69" w:rsidRPr="00BA6A28">
        <w:rPr>
          <w:b w:val="0"/>
          <w:lang w:val="en-US"/>
        </w:rPr>
        <w:t>easib</w:t>
      </w:r>
      <w:r w:rsidRPr="00BA6A28">
        <w:rPr>
          <w:b w:val="0"/>
          <w:lang w:val="en-US"/>
        </w:rPr>
        <w:t>le scenarios for MPR r</w:t>
      </w:r>
      <w:r>
        <w:rPr>
          <w:b w:val="0"/>
          <w:lang w:val="en-US"/>
        </w:rPr>
        <w:t>eduction</w:t>
      </w:r>
    </w:p>
    <w:p w14:paraId="3456C2A8" w14:textId="65A9BD8F" w:rsidR="00641AAC" w:rsidRDefault="00641AAC" w:rsidP="00641AAC">
      <w:pPr>
        <w:pStyle w:val="BodyText"/>
        <w:jc w:val="both"/>
        <w:rPr>
          <w:lang w:eastAsia="x-none"/>
        </w:rPr>
      </w:pPr>
      <w:r>
        <w:rPr>
          <w:lang w:eastAsia="x-none"/>
        </w:rPr>
        <w:t xml:space="preserve">Based on the agreements made in RAN4#110bis, the following two </w:t>
      </w:r>
      <w:r>
        <w:rPr>
          <w:rFonts w:eastAsia="MS Mincho"/>
        </w:rPr>
        <w:t>scenario</w:t>
      </w:r>
      <w:r w:rsidR="00757312">
        <w:rPr>
          <w:rFonts w:eastAsia="MS Mincho"/>
        </w:rPr>
        <w:t>s</w:t>
      </w:r>
      <w:r>
        <w:rPr>
          <w:rFonts w:eastAsia="MS Mincho"/>
        </w:rPr>
        <w:t xml:space="preserve"> ha</w:t>
      </w:r>
      <w:r w:rsidR="00757312">
        <w:rPr>
          <w:rFonts w:eastAsia="MS Mincho"/>
        </w:rPr>
        <w:t>ve</w:t>
      </w:r>
      <w:r>
        <w:rPr>
          <w:rFonts w:eastAsia="MS Mincho"/>
        </w:rPr>
        <w:t xml:space="preserve"> been </w:t>
      </w:r>
      <w:r w:rsidR="001818A0">
        <w:rPr>
          <w:rFonts w:eastAsia="MS Mincho"/>
        </w:rPr>
        <w:t xml:space="preserve">prioritized during the study phase: </w:t>
      </w:r>
    </w:p>
    <w:p w14:paraId="13FD00CB" w14:textId="77777777" w:rsidR="001818A0" w:rsidRDefault="001818A0" w:rsidP="001818A0">
      <w:pPr>
        <w:pStyle w:val="BodyText"/>
        <w:numPr>
          <w:ilvl w:val="0"/>
          <w:numId w:val="24"/>
        </w:numPr>
        <w:jc w:val="both"/>
        <w:rPr>
          <w:i/>
          <w:iCs/>
          <w:lang w:eastAsia="x-none"/>
        </w:rPr>
      </w:pPr>
      <w:r w:rsidRPr="00A536ED">
        <w:rPr>
          <w:i/>
          <w:iCs/>
          <w:lang w:eastAsia="x-none"/>
        </w:rPr>
        <w:t>Scenario with no adjacent in-band/out-of-band co-existence issue (single operator)</w:t>
      </w:r>
    </w:p>
    <w:p w14:paraId="12199ABD" w14:textId="77777777" w:rsidR="001818A0" w:rsidRPr="00A536ED" w:rsidRDefault="001818A0" w:rsidP="001818A0">
      <w:pPr>
        <w:pStyle w:val="BodyText"/>
        <w:numPr>
          <w:ilvl w:val="0"/>
          <w:numId w:val="24"/>
        </w:numPr>
        <w:jc w:val="both"/>
        <w:rPr>
          <w:i/>
          <w:iCs/>
          <w:lang w:eastAsia="x-none"/>
        </w:rPr>
      </w:pPr>
      <w:r w:rsidRPr="00A536ED">
        <w:rPr>
          <w:i/>
          <w:iCs/>
          <w:lang w:eastAsia="x-none"/>
        </w:rPr>
        <w:t>Narrower UE channel BW within wider BS bandwidth</w:t>
      </w:r>
    </w:p>
    <w:p w14:paraId="07318720" w14:textId="1F7E0508" w:rsidR="001818A0" w:rsidRPr="00D8299B" w:rsidRDefault="00D8299B" w:rsidP="001818A0">
      <w:pPr>
        <w:pStyle w:val="BodyText"/>
        <w:jc w:val="both"/>
        <w:rPr>
          <w:lang w:eastAsia="x-none"/>
        </w:rPr>
      </w:pPr>
      <w:r w:rsidRPr="00D8299B">
        <w:rPr>
          <w:lang w:eastAsia="x-none"/>
        </w:rPr>
        <w:t>Where the two cases are illustrated in Fig. 1</w:t>
      </w:r>
      <w:r>
        <w:rPr>
          <w:lang w:eastAsia="x-none"/>
        </w:rPr>
        <w:t xml:space="preserve">(a) and Fig. </w:t>
      </w:r>
      <w:r w:rsidR="002313A9">
        <w:rPr>
          <w:lang w:eastAsia="x-none"/>
        </w:rPr>
        <w:t>1(b), respectively,</w:t>
      </w:r>
      <w:r w:rsidRPr="00D8299B">
        <w:rPr>
          <w:lang w:eastAsia="x-none"/>
        </w:rPr>
        <w:t xml:space="preserve"> based on our understanding of the deployment s</w:t>
      </w:r>
      <w:r>
        <w:rPr>
          <w:lang w:eastAsia="x-none"/>
        </w:rPr>
        <w:t>cenarios</w:t>
      </w:r>
      <w:r w:rsidRPr="00D8299B">
        <w:rPr>
          <w:lang w:eastAsia="x-none"/>
        </w:rPr>
        <w:t xml:space="preserve">. </w:t>
      </w:r>
    </w:p>
    <w:p w14:paraId="25DE7BD7" w14:textId="7A9CF196" w:rsidR="00604576" w:rsidRDefault="002E3BC1" w:rsidP="004A0023">
      <w:pPr>
        <w:pStyle w:val="BodyText"/>
        <w:jc w:val="center"/>
      </w:pPr>
      <w:r>
        <w:rPr>
          <w:noProof/>
        </w:rPr>
        <w:lastRenderedPageBreak/>
        <w:drawing>
          <wp:inline distT="0" distB="0" distL="0" distR="0" wp14:anchorId="71ED0C7D" wp14:editId="6B52A41A">
            <wp:extent cx="4320000" cy="1572103"/>
            <wp:effectExtent l="0" t="0" r="444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320000" cy="1572103"/>
                    </a:xfrm>
                    <a:prstGeom prst="rect">
                      <a:avLst/>
                    </a:prstGeom>
                  </pic:spPr>
                </pic:pic>
              </a:graphicData>
            </a:graphic>
          </wp:inline>
        </w:drawing>
      </w:r>
      <w:r w:rsidR="004A0023">
        <w:t xml:space="preserve">        </w:t>
      </w:r>
    </w:p>
    <w:p w14:paraId="505A5B05" w14:textId="5DF1CF95" w:rsidR="00604576" w:rsidRPr="00D04639" w:rsidRDefault="004A0023" w:rsidP="004A0023">
      <w:pPr>
        <w:pStyle w:val="BodyText"/>
        <w:jc w:val="center"/>
        <w:rPr>
          <w:b/>
          <w:bCs/>
          <w:sz w:val="16"/>
          <w:szCs w:val="16"/>
          <w:lang w:val="en-US"/>
        </w:rPr>
      </w:pPr>
      <w:r w:rsidRPr="00D04639">
        <w:rPr>
          <w:b/>
          <w:bCs/>
          <w:sz w:val="16"/>
          <w:szCs w:val="16"/>
        </w:rPr>
        <w:t xml:space="preserve">   </w:t>
      </w:r>
      <w:r w:rsidR="00604576" w:rsidRPr="00D04639">
        <w:rPr>
          <w:b/>
          <w:bCs/>
          <w:sz w:val="16"/>
          <w:szCs w:val="16"/>
          <w:lang w:val="en-US"/>
        </w:rPr>
        <w:t>(a)</w:t>
      </w:r>
    </w:p>
    <w:p w14:paraId="4B0F2B78" w14:textId="7D675E25" w:rsidR="002B3683" w:rsidRDefault="00F51D08" w:rsidP="004A0023">
      <w:pPr>
        <w:pStyle w:val="BodyText"/>
        <w:jc w:val="center"/>
      </w:pPr>
      <w:r>
        <w:rPr>
          <w:noProof/>
        </w:rPr>
        <w:drawing>
          <wp:inline distT="0" distB="0" distL="0" distR="0" wp14:anchorId="0193ADFA" wp14:editId="232D9358">
            <wp:extent cx="6120000" cy="1705411"/>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000" cy="1705411"/>
                    </a:xfrm>
                    <a:prstGeom prst="rect">
                      <a:avLst/>
                    </a:prstGeom>
                  </pic:spPr>
                </pic:pic>
              </a:graphicData>
            </a:graphic>
          </wp:inline>
        </w:drawing>
      </w:r>
    </w:p>
    <w:p w14:paraId="68FF9FA5" w14:textId="4A84453A" w:rsidR="00604576" w:rsidRPr="00D04639" w:rsidRDefault="00604576" w:rsidP="004A0023">
      <w:pPr>
        <w:pStyle w:val="BodyText"/>
        <w:jc w:val="center"/>
        <w:rPr>
          <w:b/>
          <w:bCs/>
          <w:sz w:val="16"/>
          <w:szCs w:val="16"/>
        </w:rPr>
      </w:pPr>
      <w:r w:rsidRPr="00D04639">
        <w:rPr>
          <w:b/>
          <w:bCs/>
          <w:sz w:val="16"/>
          <w:szCs w:val="16"/>
        </w:rPr>
        <w:t xml:space="preserve">    (b)</w:t>
      </w:r>
    </w:p>
    <w:p w14:paraId="4C27591F" w14:textId="5CA7038F" w:rsidR="000F2E90" w:rsidRPr="000822D3" w:rsidRDefault="000F2E90" w:rsidP="005F6E69">
      <w:pPr>
        <w:pStyle w:val="BodyText"/>
        <w:rPr>
          <w:b/>
          <w:bCs/>
          <w:sz w:val="16"/>
          <w:szCs w:val="16"/>
          <w:lang w:val="en-US"/>
        </w:rPr>
      </w:pPr>
      <w:r w:rsidRPr="0060199D">
        <w:rPr>
          <w:b/>
          <w:bCs/>
          <w:sz w:val="16"/>
          <w:szCs w:val="16"/>
          <w:lang w:val="en-US"/>
        </w:rPr>
        <w:t xml:space="preserve">Figure. 1. The illustration of </w:t>
      </w:r>
      <w:r w:rsidR="009806F9">
        <w:rPr>
          <w:b/>
          <w:bCs/>
          <w:sz w:val="16"/>
          <w:szCs w:val="16"/>
          <w:lang w:val="en-US"/>
        </w:rPr>
        <w:t xml:space="preserve">the </w:t>
      </w:r>
      <w:r w:rsidR="005D7CBE">
        <w:rPr>
          <w:b/>
          <w:bCs/>
          <w:sz w:val="16"/>
          <w:szCs w:val="16"/>
          <w:lang w:val="en-US"/>
        </w:rPr>
        <w:t xml:space="preserve">two </w:t>
      </w:r>
      <w:r w:rsidR="009806F9">
        <w:rPr>
          <w:b/>
          <w:bCs/>
          <w:sz w:val="16"/>
          <w:szCs w:val="16"/>
          <w:lang w:val="en-US"/>
        </w:rPr>
        <w:t>scenario</w:t>
      </w:r>
      <w:r w:rsidR="005D7CBE">
        <w:rPr>
          <w:b/>
          <w:bCs/>
          <w:sz w:val="16"/>
          <w:szCs w:val="16"/>
          <w:lang w:val="en-US"/>
        </w:rPr>
        <w:t>s</w:t>
      </w:r>
      <w:r w:rsidR="009806F9">
        <w:rPr>
          <w:b/>
          <w:bCs/>
          <w:sz w:val="16"/>
          <w:szCs w:val="16"/>
          <w:lang w:val="en-US"/>
        </w:rPr>
        <w:t xml:space="preserve"> where the UE out-of-band emission requirements</w:t>
      </w:r>
      <w:r w:rsidR="00D41347">
        <w:rPr>
          <w:b/>
          <w:bCs/>
          <w:sz w:val="16"/>
          <w:szCs w:val="16"/>
          <w:lang w:val="en-US"/>
        </w:rPr>
        <w:t xml:space="preserve"> (ACLR is illustrated as a</w:t>
      </w:r>
      <w:r w:rsidR="00F302DA">
        <w:rPr>
          <w:b/>
          <w:bCs/>
          <w:sz w:val="16"/>
          <w:szCs w:val="16"/>
          <w:lang w:val="en-US"/>
        </w:rPr>
        <w:t>n</w:t>
      </w:r>
      <w:r w:rsidR="00D41347">
        <w:rPr>
          <w:b/>
          <w:bCs/>
          <w:sz w:val="16"/>
          <w:szCs w:val="16"/>
          <w:lang w:val="en-US"/>
        </w:rPr>
        <w:t xml:space="preserve"> example</w:t>
      </w:r>
      <w:r w:rsidR="008A237D">
        <w:rPr>
          <w:b/>
          <w:bCs/>
          <w:sz w:val="16"/>
          <w:szCs w:val="16"/>
          <w:lang w:val="en-US"/>
        </w:rPr>
        <w:t xml:space="preserve"> limit</w:t>
      </w:r>
      <w:r w:rsidR="00D41347">
        <w:rPr>
          <w:b/>
          <w:bCs/>
          <w:sz w:val="16"/>
          <w:szCs w:val="16"/>
          <w:lang w:val="en-US"/>
        </w:rPr>
        <w:t>)</w:t>
      </w:r>
      <w:r w:rsidR="009806F9">
        <w:rPr>
          <w:b/>
          <w:bCs/>
          <w:sz w:val="16"/>
          <w:szCs w:val="16"/>
          <w:lang w:val="en-US"/>
        </w:rPr>
        <w:t xml:space="preserve"> can be relaxed</w:t>
      </w:r>
      <w:r w:rsidR="005D7CBE">
        <w:rPr>
          <w:b/>
          <w:bCs/>
          <w:sz w:val="16"/>
          <w:szCs w:val="16"/>
          <w:lang w:val="en-US"/>
        </w:rPr>
        <w:t>/modified</w:t>
      </w:r>
      <w:r w:rsidR="009806F9">
        <w:rPr>
          <w:b/>
          <w:bCs/>
          <w:sz w:val="16"/>
          <w:szCs w:val="16"/>
          <w:lang w:val="en-US"/>
        </w:rPr>
        <w:t xml:space="preserve">. </w:t>
      </w:r>
      <w:r w:rsidR="00E219BF">
        <w:rPr>
          <w:b/>
          <w:bCs/>
          <w:sz w:val="16"/>
          <w:szCs w:val="16"/>
          <w:lang w:val="en-US"/>
        </w:rPr>
        <w:t xml:space="preserve">(a) </w:t>
      </w:r>
      <w:r w:rsidR="00E219BF">
        <w:rPr>
          <w:b/>
          <w:bCs/>
          <w:sz w:val="16"/>
          <w:szCs w:val="16"/>
        </w:rPr>
        <w:t xml:space="preserve">the adjunct spectrum is empty, and </w:t>
      </w:r>
      <w:r w:rsidR="00E219BF" w:rsidRPr="005D7CBE">
        <w:rPr>
          <w:b/>
          <w:bCs/>
          <w:sz w:val="16"/>
          <w:szCs w:val="16"/>
        </w:rPr>
        <w:t>(b)</w:t>
      </w:r>
      <w:r w:rsidR="00E219BF">
        <w:rPr>
          <w:b/>
          <w:bCs/>
          <w:sz w:val="16"/>
          <w:szCs w:val="16"/>
        </w:rPr>
        <w:t xml:space="preserve"> the UE use</w:t>
      </w:r>
      <w:r w:rsidR="00F302DA">
        <w:rPr>
          <w:b/>
          <w:bCs/>
          <w:sz w:val="16"/>
          <w:szCs w:val="16"/>
        </w:rPr>
        <w:t>s</w:t>
      </w:r>
      <w:r w:rsidR="00E219BF">
        <w:rPr>
          <w:b/>
          <w:bCs/>
          <w:sz w:val="16"/>
          <w:szCs w:val="16"/>
        </w:rPr>
        <w:t xml:space="preserve"> a narrower channel BW and can be moved toward the inner RB of the operator spectrum</w:t>
      </w:r>
    </w:p>
    <w:p w14:paraId="0EC46BCC" w14:textId="5DE518E0" w:rsidR="00BA6A28" w:rsidRPr="00BA6A28" w:rsidRDefault="00E27431" w:rsidP="00BA6A28">
      <w:pPr>
        <w:pStyle w:val="Heading2"/>
        <w:numPr>
          <w:ilvl w:val="1"/>
          <w:numId w:val="8"/>
        </w:numPr>
        <w:jc w:val="both"/>
        <w:rPr>
          <w:b w:val="0"/>
          <w:lang w:val="en-US"/>
        </w:rPr>
      </w:pPr>
      <w:r>
        <w:rPr>
          <w:b w:val="0"/>
          <w:lang w:val="en-US"/>
        </w:rPr>
        <w:t>W</w:t>
      </w:r>
      <w:r w:rsidR="00BA6A28" w:rsidRPr="00BA6A28">
        <w:rPr>
          <w:b w:val="0"/>
          <w:lang w:val="en-US"/>
        </w:rPr>
        <w:t>ith no adjacent in-band/out-of-band co-existence issue</w:t>
      </w:r>
    </w:p>
    <w:p w14:paraId="4122CD47" w14:textId="7EEE15BA" w:rsidR="00154B18" w:rsidRDefault="0038739C" w:rsidP="005D7CBE">
      <w:pPr>
        <w:pStyle w:val="BodyText"/>
        <w:jc w:val="both"/>
        <w:rPr>
          <w:lang w:val="en-US"/>
        </w:rPr>
      </w:pPr>
      <w:r>
        <w:rPr>
          <w:lang w:val="en-US"/>
        </w:rPr>
        <w:t>In the first case (fig. 1(a))</w:t>
      </w:r>
      <w:r w:rsidR="00B145AD">
        <w:rPr>
          <w:lang w:val="en-US"/>
        </w:rPr>
        <w:t xml:space="preserve">, it is assumed that </w:t>
      </w:r>
      <w:r w:rsidR="00F55ADF">
        <w:rPr>
          <w:lang w:val="en-US"/>
        </w:rPr>
        <w:t xml:space="preserve">the adjacent </w:t>
      </w:r>
      <w:r w:rsidR="00B22510">
        <w:rPr>
          <w:lang w:val="en-US"/>
        </w:rPr>
        <w:t>spectrum block is unused</w:t>
      </w:r>
      <w:r w:rsidR="008C4C2F">
        <w:rPr>
          <w:lang w:val="en-US"/>
        </w:rPr>
        <w:t xml:space="preserve"> (no other operators)</w:t>
      </w:r>
      <w:r w:rsidR="001248F9">
        <w:rPr>
          <w:lang w:val="en-US"/>
        </w:rPr>
        <w:t xml:space="preserve">, and thus </w:t>
      </w:r>
      <w:r w:rsidR="001248F9" w:rsidRPr="002316E1">
        <w:rPr>
          <w:lang w:eastAsia="x-none"/>
        </w:rPr>
        <w:t>no adjacent in-band/out-of-band co-existence issue</w:t>
      </w:r>
      <w:r w:rsidR="00113B31">
        <w:rPr>
          <w:lang w:eastAsia="x-none"/>
        </w:rPr>
        <w:t xml:space="preserve"> exis</w:t>
      </w:r>
      <w:r w:rsidR="00F302DA">
        <w:rPr>
          <w:lang w:eastAsia="x-none"/>
        </w:rPr>
        <w:t>ts</w:t>
      </w:r>
      <w:r w:rsidR="006F1EA1">
        <w:rPr>
          <w:lang w:val="en-US"/>
        </w:rPr>
        <w:t xml:space="preserve">. In this case, </w:t>
      </w:r>
      <w:r w:rsidR="00872E2F">
        <w:rPr>
          <w:lang w:val="en-US"/>
        </w:rPr>
        <w:t>if</w:t>
      </w:r>
      <w:r w:rsidR="006F1EA1">
        <w:rPr>
          <w:lang w:val="en-US"/>
        </w:rPr>
        <w:t xml:space="preserve"> </w:t>
      </w:r>
      <w:r w:rsidR="00F302DA">
        <w:rPr>
          <w:lang w:val="en-US"/>
        </w:rPr>
        <w:t xml:space="preserve">the </w:t>
      </w:r>
      <w:r w:rsidR="006F1EA1">
        <w:rPr>
          <w:lang w:val="en-US"/>
        </w:rPr>
        <w:t xml:space="preserve">network </w:t>
      </w:r>
      <w:r w:rsidR="00F302DA">
        <w:rPr>
          <w:lang w:val="en-US"/>
        </w:rPr>
        <w:t>senses the adjacent spectrum block is empty,</w:t>
      </w:r>
      <w:r w:rsidR="00872E2F">
        <w:rPr>
          <w:lang w:val="en-US"/>
        </w:rPr>
        <w:t xml:space="preserve"> </w:t>
      </w:r>
      <w:r w:rsidR="002A1013">
        <w:rPr>
          <w:lang w:val="en-US"/>
        </w:rPr>
        <w:t xml:space="preserve">the </w:t>
      </w:r>
      <w:r w:rsidR="00653865">
        <w:rPr>
          <w:lang w:val="en-US"/>
        </w:rPr>
        <w:t xml:space="preserve">network </w:t>
      </w:r>
      <w:r w:rsidR="00872E2F">
        <w:rPr>
          <w:lang w:val="en-US"/>
        </w:rPr>
        <w:t>can</w:t>
      </w:r>
      <w:r w:rsidR="006F1EA1">
        <w:rPr>
          <w:lang w:val="en-US"/>
        </w:rPr>
        <w:t xml:space="preserve"> signal the UE to relax its ACLR/SEM</w:t>
      </w:r>
      <w:r w:rsidR="0057644B">
        <w:rPr>
          <w:lang w:val="en-US"/>
        </w:rPr>
        <w:t>/</w:t>
      </w:r>
      <w:r w:rsidR="0057644B" w:rsidRPr="0057644B">
        <w:rPr>
          <w:lang w:val="en-US"/>
        </w:rPr>
        <w:t>spurious emission</w:t>
      </w:r>
      <w:r w:rsidR="0057644B">
        <w:rPr>
          <w:lang w:val="en-US"/>
        </w:rPr>
        <w:t xml:space="preserve"> to reduce the </w:t>
      </w:r>
      <w:r w:rsidR="00113B31">
        <w:rPr>
          <w:lang w:val="en-US"/>
        </w:rPr>
        <w:t xml:space="preserve">corresponding </w:t>
      </w:r>
      <w:r w:rsidR="0057644B">
        <w:rPr>
          <w:lang w:val="en-US"/>
        </w:rPr>
        <w:t xml:space="preserve">power backoff. </w:t>
      </w:r>
    </w:p>
    <w:p w14:paraId="58503468" w14:textId="4480E852" w:rsidR="005D7CBE" w:rsidRDefault="00B746A5" w:rsidP="005D7CBE">
      <w:pPr>
        <w:pStyle w:val="BodyText"/>
        <w:jc w:val="both"/>
        <w:rPr>
          <w:lang w:val="en-US"/>
        </w:rPr>
      </w:pPr>
      <w:r>
        <w:rPr>
          <w:lang w:val="en-US"/>
        </w:rPr>
        <w:t xml:space="preserve">However, </w:t>
      </w:r>
      <w:r w:rsidR="0036462C">
        <w:rPr>
          <w:lang w:val="en-US"/>
        </w:rPr>
        <w:t>t</w:t>
      </w:r>
      <w:r w:rsidR="008D3C2C">
        <w:rPr>
          <w:lang w:val="en-US"/>
        </w:rPr>
        <w:t>he most critical issue</w:t>
      </w:r>
      <w:r w:rsidR="005D7CBE">
        <w:rPr>
          <w:lang w:val="en-US"/>
        </w:rPr>
        <w:t xml:space="preserve"> is that the emission level on the adjacent spectrum (green part </w:t>
      </w:r>
      <w:r w:rsidR="00024EED">
        <w:rPr>
          <w:lang w:val="en-US"/>
        </w:rPr>
        <w:t xml:space="preserve">of </w:t>
      </w:r>
      <w:r w:rsidR="00F302DA">
        <w:rPr>
          <w:lang w:val="en-US"/>
        </w:rPr>
        <w:t>F</w:t>
      </w:r>
      <w:r w:rsidR="00024EED">
        <w:rPr>
          <w:lang w:val="en-US"/>
        </w:rPr>
        <w:t>ig. 1(a)</w:t>
      </w:r>
      <w:r w:rsidR="005D7CBE">
        <w:rPr>
          <w:lang w:val="en-US"/>
        </w:rPr>
        <w:t>)</w:t>
      </w:r>
      <w:r w:rsidR="00093924">
        <w:rPr>
          <w:lang w:val="en-US"/>
        </w:rPr>
        <w:t xml:space="preserve"> </w:t>
      </w:r>
      <w:r w:rsidR="005D7CBE">
        <w:rPr>
          <w:lang w:val="en-US"/>
        </w:rPr>
        <w:t>will be controlled by a</w:t>
      </w:r>
      <w:r w:rsidR="00F302DA">
        <w:rPr>
          <w:lang w:val="en-US"/>
        </w:rPr>
        <w:t>n</w:t>
      </w:r>
      <w:r w:rsidR="005D7CBE">
        <w:rPr>
          <w:lang w:val="en-US"/>
        </w:rPr>
        <w:t xml:space="preserve"> operator who does not own this spectrum</w:t>
      </w:r>
      <w:r w:rsidR="0055573E">
        <w:rPr>
          <w:lang w:val="en-US"/>
        </w:rPr>
        <w:t>. Allowing such a mechanism</w:t>
      </w:r>
      <w:r w:rsidR="00B2272E">
        <w:rPr>
          <w:lang w:val="en-US"/>
        </w:rPr>
        <w:t xml:space="preserve"> </w:t>
      </w:r>
      <w:r w:rsidR="00F54F78">
        <w:rPr>
          <w:lang w:val="en-US"/>
        </w:rPr>
        <w:t xml:space="preserve">in 3GPP specification </w:t>
      </w:r>
      <w:r w:rsidR="0055573E">
        <w:rPr>
          <w:lang w:val="en-US"/>
        </w:rPr>
        <w:t xml:space="preserve">can </w:t>
      </w:r>
      <w:r w:rsidR="00B2272E">
        <w:rPr>
          <w:lang w:val="en-US"/>
        </w:rPr>
        <w:t>potential</w:t>
      </w:r>
      <w:r w:rsidR="0055573E">
        <w:rPr>
          <w:lang w:val="en-US"/>
        </w:rPr>
        <w:t>ly be</w:t>
      </w:r>
      <w:r w:rsidR="00B2272E">
        <w:rPr>
          <w:lang w:val="en-US"/>
        </w:rPr>
        <w:t xml:space="preserve"> risk</w:t>
      </w:r>
      <w:r w:rsidR="0055573E">
        <w:rPr>
          <w:lang w:val="en-US"/>
        </w:rPr>
        <w:t>y</w:t>
      </w:r>
      <w:r w:rsidR="00B2272E">
        <w:rPr>
          <w:lang w:val="en-US"/>
        </w:rPr>
        <w:t xml:space="preserve"> </w:t>
      </w:r>
      <w:r w:rsidR="0055573E">
        <w:rPr>
          <w:lang w:val="en-US"/>
        </w:rPr>
        <w:t>for the</w:t>
      </w:r>
      <w:r w:rsidR="00A318ED">
        <w:rPr>
          <w:lang w:val="en-US"/>
        </w:rPr>
        <w:t xml:space="preserve"> co-existence between the operators</w:t>
      </w:r>
      <w:r w:rsidR="00CC4DF4">
        <w:rPr>
          <w:lang w:val="en-US"/>
        </w:rPr>
        <w:t xml:space="preserve"> since there will be </w:t>
      </w:r>
      <w:r w:rsidR="00561AF9">
        <w:rPr>
          <w:lang w:val="en-US"/>
        </w:rPr>
        <w:t>no guarantee</w:t>
      </w:r>
      <w:r w:rsidR="0036462C">
        <w:rPr>
          <w:lang w:val="en-US"/>
        </w:rPr>
        <w:t xml:space="preserve"> that </w:t>
      </w:r>
      <w:r w:rsidR="00AE07EC">
        <w:rPr>
          <w:lang w:val="en-US"/>
        </w:rPr>
        <w:t xml:space="preserve">such a mechanism would not be applied when there are </w:t>
      </w:r>
      <w:r w:rsidR="00AE07EC" w:rsidRPr="00AE07EC">
        <w:rPr>
          <w:lang w:val="en-US"/>
        </w:rPr>
        <w:t>adjacent operators</w:t>
      </w:r>
      <w:r w:rsidR="0036462C">
        <w:rPr>
          <w:lang w:val="en-US"/>
        </w:rPr>
        <w:t>.</w:t>
      </w:r>
      <w:r w:rsidR="00561AF9">
        <w:rPr>
          <w:lang w:val="en-US"/>
        </w:rPr>
        <w:t xml:space="preserve"> </w:t>
      </w:r>
      <w:r w:rsidR="00D839A0">
        <w:rPr>
          <w:lang w:val="en-US"/>
        </w:rPr>
        <w:t>Therefo</w:t>
      </w:r>
      <w:r w:rsidR="00C4348E">
        <w:rPr>
          <w:lang w:val="en-US"/>
        </w:rPr>
        <w:t>r</w:t>
      </w:r>
      <w:r w:rsidR="00D839A0">
        <w:rPr>
          <w:lang w:val="en-US"/>
        </w:rPr>
        <w:t>e, even</w:t>
      </w:r>
      <w:r w:rsidR="002C0B7D">
        <w:rPr>
          <w:lang w:val="en-US"/>
        </w:rPr>
        <w:t xml:space="preserve"> if</w:t>
      </w:r>
      <w:r w:rsidR="00D839A0">
        <w:rPr>
          <w:lang w:val="en-US"/>
        </w:rPr>
        <w:t xml:space="preserve"> the adjac</w:t>
      </w:r>
      <w:r w:rsidR="00F302DA">
        <w:rPr>
          <w:lang w:val="en-US"/>
        </w:rPr>
        <w:t>en</w:t>
      </w:r>
      <w:r w:rsidR="00D839A0">
        <w:rPr>
          <w:lang w:val="en-US"/>
        </w:rPr>
        <w:t xml:space="preserve">t spectrum is </w:t>
      </w:r>
      <w:r w:rsidR="002C0B7D">
        <w:rPr>
          <w:lang w:val="en-US"/>
        </w:rPr>
        <w:t>not used by any other operator, by principle, the network can</w:t>
      </w:r>
      <w:r w:rsidR="00E81153">
        <w:rPr>
          <w:lang w:val="en-US"/>
        </w:rPr>
        <w:t>'</w:t>
      </w:r>
      <w:r w:rsidR="002C0B7D">
        <w:rPr>
          <w:lang w:val="en-US"/>
        </w:rPr>
        <w:t>t just allow the UE to change its out</w:t>
      </w:r>
      <w:r w:rsidR="00A66073">
        <w:rPr>
          <w:lang w:val="en-US"/>
        </w:rPr>
        <w:t>-</w:t>
      </w:r>
      <w:r w:rsidR="002C0B7D">
        <w:rPr>
          <w:lang w:val="en-US"/>
        </w:rPr>
        <w:t>of</w:t>
      </w:r>
      <w:r w:rsidR="00A66073">
        <w:rPr>
          <w:lang w:val="en-US"/>
        </w:rPr>
        <w:t>-</w:t>
      </w:r>
      <w:r w:rsidR="002C0B7D">
        <w:rPr>
          <w:lang w:val="en-US"/>
        </w:rPr>
        <w:t>band emission limit</w:t>
      </w:r>
      <w:r w:rsidR="00A66073">
        <w:rPr>
          <w:lang w:val="en-US"/>
        </w:rPr>
        <w:t>s</w:t>
      </w:r>
      <w:r w:rsidR="00CC3694">
        <w:rPr>
          <w:lang w:val="en-US"/>
        </w:rPr>
        <w:t xml:space="preserve"> out of the base station bandwidth or the operator spectrum block</w:t>
      </w:r>
      <w:r w:rsidR="002C0B7D">
        <w:rPr>
          <w:lang w:val="en-US"/>
        </w:rPr>
        <w:t xml:space="preserve">. </w:t>
      </w:r>
    </w:p>
    <w:p w14:paraId="072CD6B9" w14:textId="6AAA25D6" w:rsidR="00616235" w:rsidRDefault="00616235" w:rsidP="005D7CBE">
      <w:pPr>
        <w:pStyle w:val="BodyText"/>
        <w:jc w:val="both"/>
        <w:rPr>
          <w:b/>
          <w:bCs/>
          <w:lang w:val="en-US"/>
        </w:rPr>
      </w:pPr>
      <w:r w:rsidRPr="00AA4C06">
        <w:rPr>
          <w:b/>
          <w:bCs/>
          <w:lang w:val="en-US"/>
        </w:rPr>
        <w:t xml:space="preserve">Observation 1: allowing </w:t>
      </w:r>
      <w:r w:rsidR="00EB597F">
        <w:rPr>
          <w:b/>
          <w:bCs/>
          <w:lang w:val="en-US"/>
        </w:rPr>
        <w:t xml:space="preserve">out-of-band </w:t>
      </w:r>
      <w:r w:rsidR="00762121" w:rsidRPr="00AA4C06">
        <w:rPr>
          <w:b/>
          <w:bCs/>
          <w:lang w:val="en-US"/>
        </w:rPr>
        <w:t>emission relaxation outside the operators</w:t>
      </w:r>
      <w:r w:rsidR="00E81153" w:rsidRPr="00AA4C06">
        <w:rPr>
          <w:b/>
          <w:bCs/>
          <w:lang w:val="en-US"/>
        </w:rPr>
        <w:t>'</w:t>
      </w:r>
      <w:r w:rsidR="00762121" w:rsidRPr="00AA4C06">
        <w:rPr>
          <w:b/>
          <w:bCs/>
          <w:lang w:val="en-US"/>
        </w:rPr>
        <w:t xml:space="preserve"> spectrum block will no</w:t>
      </w:r>
      <w:r w:rsidR="00AA4C06">
        <w:rPr>
          <w:b/>
          <w:bCs/>
          <w:lang w:val="en-US"/>
        </w:rPr>
        <w:t xml:space="preserve"> longer ensure the protection between the operators</w:t>
      </w:r>
      <w:r w:rsidR="004954C5">
        <w:rPr>
          <w:b/>
          <w:bCs/>
          <w:lang w:val="en-US"/>
        </w:rPr>
        <w:t xml:space="preserve"> based on the 3GPP specification</w:t>
      </w:r>
      <w:r w:rsidR="00AA4C06">
        <w:rPr>
          <w:b/>
          <w:bCs/>
          <w:lang w:val="en-US"/>
        </w:rPr>
        <w:t xml:space="preserve">, regardless of whether </w:t>
      </w:r>
      <w:r w:rsidR="004954C5">
        <w:rPr>
          <w:b/>
          <w:bCs/>
          <w:lang w:val="en-US"/>
        </w:rPr>
        <w:t>any adjacent operator exists</w:t>
      </w:r>
      <w:r w:rsidR="00AA4C06" w:rsidRPr="00AA4C06">
        <w:rPr>
          <w:b/>
          <w:bCs/>
          <w:lang w:val="en-US"/>
        </w:rPr>
        <w:t xml:space="preserve">. </w:t>
      </w:r>
    </w:p>
    <w:p w14:paraId="476D5F26" w14:textId="1E86430F" w:rsidR="008A2246" w:rsidRDefault="00722970" w:rsidP="005D7CBE">
      <w:pPr>
        <w:pStyle w:val="BodyText"/>
        <w:jc w:val="both"/>
        <w:rPr>
          <w:lang w:val="en-US"/>
        </w:rPr>
      </w:pPr>
      <w:r w:rsidRPr="007939BF">
        <w:rPr>
          <w:lang w:val="en-US"/>
        </w:rPr>
        <w:t>In addition, t</w:t>
      </w:r>
      <w:r w:rsidR="008A2246" w:rsidRPr="007939BF">
        <w:rPr>
          <w:lang w:val="en-US"/>
        </w:rPr>
        <w:t xml:space="preserve">he </w:t>
      </w:r>
      <w:r w:rsidR="00EB597F" w:rsidRPr="00EB597F">
        <w:rPr>
          <w:lang w:val="en-US"/>
        </w:rPr>
        <w:t xml:space="preserve">out-of-band </w:t>
      </w:r>
      <w:r w:rsidR="008A2246" w:rsidRPr="007939BF">
        <w:rPr>
          <w:lang w:val="en-US"/>
        </w:rPr>
        <w:t>emission limits</w:t>
      </w:r>
      <w:r w:rsidR="0033473E" w:rsidRPr="007939BF">
        <w:rPr>
          <w:lang w:val="en-US"/>
        </w:rPr>
        <w:t>,</w:t>
      </w:r>
      <w:r w:rsidR="008A2246" w:rsidRPr="007939BF">
        <w:rPr>
          <w:lang w:val="en-US"/>
        </w:rPr>
        <w:t xml:space="preserve"> including ACLR requirements in </w:t>
      </w:r>
      <w:r w:rsidR="0033473E" w:rsidRPr="007939BF">
        <w:rPr>
          <w:lang w:val="en-US"/>
        </w:rPr>
        <w:t xml:space="preserve">the </w:t>
      </w:r>
      <w:r w:rsidR="008A2246" w:rsidRPr="007939BF">
        <w:rPr>
          <w:lang w:val="en-US"/>
        </w:rPr>
        <w:t>3GPP specification</w:t>
      </w:r>
      <w:r w:rsidR="000136F3" w:rsidRPr="007939BF">
        <w:rPr>
          <w:lang w:val="en-US"/>
        </w:rPr>
        <w:t>,</w:t>
      </w:r>
      <w:r w:rsidR="008A2246" w:rsidRPr="007939BF">
        <w:rPr>
          <w:lang w:val="en-US"/>
        </w:rPr>
        <w:t xml:space="preserve"> </w:t>
      </w:r>
      <w:r w:rsidR="00502D4B">
        <w:rPr>
          <w:lang w:val="en-US"/>
        </w:rPr>
        <w:t xml:space="preserve">is also to </w:t>
      </w:r>
      <w:r w:rsidR="000136F3" w:rsidRPr="007939BF">
        <w:rPr>
          <w:lang w:val="en-US"/>
        </w:rPr>
        <w:t>ensure the robust</w:t>
      </w:r>
      <w:r w:rsidRPr="007939BF">
        <w:rPr>
          <w:lang w:val="en-US"/>
        </w:rPr>
        <w:t>ness</w:t>
      </w:r>
      <w:r w:rsidR="000136F3" w:rsidRPr="007939BF">
        <w:rPr>
          <w:lang w:val="en-US"/>
        </w:rPr>
        <w:t xml:space="preserve"> of </w:t>
      </w:r>
      <w:r w:rsidRPr="007939BF">
        <w:rPr>
          <w:lang w:val="en-US"/>
        </w:rPr>
        <w:t xml:space="preserve">cellular systems in licensed operation bands. </w:t>
      </w:r>
      <w:r w:rsidR="006A0C69">
        <w:rPr>
          <w:lang w:val="en-US"/>
        </w:rPr>
        <w:t>Meanwhile, there is no clear mechanism</w:t>
      </w:r>
      <w:r w:rsidR="00BA785B">
        <w:rPr>
          <w:lang w:val="en-US"/>
        </w:rPr>
        <w:t xml:space="preserve"> from the network side</w:t>
      </w:r>
      <w:r w:rsidR="006A0C69">
        <w:rPr>
          <w:lang w:val="en-US"/>
        </w:rPr>
        <w:t xml:space="preserve"> to </w:t>
      </w:r>
      <w:r w:rsidR="00BA785B">
        <w:rPr>
          <w:lang w:val="en-US"/>
        </w:rPr>
        <w:t>guarantee that</w:t>
      </w:r>
      <w:r w:rsidR="006A0C69">
        <w:rPr>
          <w:lang w:val="en-US"/>
        </w:rPr>
        <w:t xml:space="preserve"> there is no </w:t>
      </w:r>
      <w:r w:rsidR="006A0C69" w:rsidRPr="00BA785B">
        <w:rPr>
          <w:lang w:val="en-US"/>
        </w:rPr>
        <w:t>no adjacent in-band/out-of-band co-existence issue</w:t>
      </w:r>
      <w:r w:rsidR="00BA785B" w:rsidRPr="00BA785B">
        <w:rPr>
          <w:lang w:val="en-US"/>
        </w:rPr>
        <w:t>. Therefore,</w:t>
      </w:r>
      <w:r w:rsidR="006A0C69" w:rsidRPr="00BA785B">
        <w:rPr>
          <w:lang w:val="en-US"/>
        </w:rPr>
        <w:t xml:space="preserve"> </w:t>
      </w:r>
      <w:r w:rsidR="00BA785B">
        <w:rPr>
          <w:lang w:val="en-US"/>
        </w:rPr>
        <w:t>a</w:t>
      </w:r>
      <w:r w:rsidR="000C1AD9" w:rsidRPr="007939BF">
        <w:rPr>
          <w:lang w:val="en-US"/>
        </w:rPr>
        <w:t>llowing</w:t>
      </w:r>
      <w:r w:rsidR="00E46E4F" w:rsidRPr="007939BF">
        <w:rPr>
          <w:lang w:val="en-US"/>
        </w:rPr>
        <w:t xml:space="preserve"> </w:t>
      </w:r>
      <w:r w:rsidR="00884172" w:rsidRPr="007939BF">
        <w:rPr>
          <w:lang w:val="en-US"/>
        </w:rPr>
        <w:t xml:space="preserve">the relaxation of OOB emission limit outside the </w:t>
      </w:r>
      <w:r w:rsidR="00432318" w:rsidRPr="007939BF">
        <w:rPr>
          <w:lang w:val="en-US"/>
        </w:rPr>
        <w:t>operator</w:t>
      </w:r>
      <w:r w:rsidR="00884172" w:rsidRPr="007939BF">
        <w:rPr>
          <w:lang w:val="en-US"/>
        </w:rPr>
        <w:t xml:space="preserve"> spectrum </w:t>
      </w:r>
      <w:r w:rsidR="00432318" w:rsidRPr="007939BF">
        <w:rPr>
          <w:lang w:val="en-US"/>
        </w:rPr>
        <w:t xml:space="preserve">block </w:t>
      </w:r>
      <w:r w:rsidR="006305EB" w:rsidRPr="007939BF">
        <w:rPr>
          <w:lang w:val="en-US"/>
        </w:rPr>
        <w:t>will dilute such a</w:t>
      </w:r>
      <w:r w:rsidR="007939BF" w:rsidRPr="007939BF">
        <w:rPr>
          <w:lang w:val="en-US"/>
        </w:rPr>
        <w:t>n</w:t>
      </w:r>
      <w:r w:rsidR="006305EB" w:rsidRPr="007939BF">
        <w:rPr>
          <w:lang w:val="en-US"/>
        </w:rPr>
        <w:t xml:space="preserve"> advantage of </w:t>
      </w:r>
      <w:r w:rsidR="007939BF" w:rsidRPr="007939BF">
        <w:rPr>
          <w:lang w:val="en-US"/>
        </w:rPr>
        <w:t xml:space="preserve">the </w:t>
      </w:r>
      <w:r w:rsidR="006305EB" w:rsidRPr="007939BF">
        <w:rPr>
          <w:lang w:val="en-US"/>
        </w:rPr>
        <w:t xml:space="preserve">3GPP system in </w:t>
      </w:r>
      <w:r w:rsidR="007939BF" w:rsidRPr="007939BF">
        <w:rPr>
          <w:lang w:val="en-US"/>
        </w:rPr>
        <w:t xml:space="preserve">the </w:t>
      </w:r>
      <w:r w:rsidR="006305EB" w:rsidRPr="007939BF">
        <w:rPr>
          <w:lang w:val="en-US"/>
        </w:rPr>
        <w:t>license</w:t>
      </w:r>
      <w:r w:rsidR="007939BF" w:rsidRPr="007939BF">
        <w:rPr>
          <w:lang w:val="en-US"/>
        </w:rPr>
        <w:t>d</w:t>
      </w:r>
      <w:r w:rsidR="006305EB" w:rsidRPr="007939BF">
        <w:rPr>
          <w:lang w:val="en-US"/>
        </w:rPr>
        <w:t xml:space="preserve"> band</w:t>
      </w:r>
      <w:r w:rsidR="007939BF" w:rsidRPr="007939BF">
        <w:rPr>
          <w:lang w:val="en-US"/>
        </w:rPr>
        <w:t>,</w:t>
      </w:r>
      <w:r w:rsidR="006305EB" w:rsidRPr="007939BF">
        <w:rPr>
          <w:lang w:val="en-US"/>
        </w:rPr>
        <w:t xml:space="preserve"> especially when </w:t>
      </w:r>
      <w:r w:rsidR="007939BF" w:rsidRPr="007939BF">
        <w:rPr>
          <w:lang w:val="en-US"/>
        </w:rPr>
        <w:t>considering the</w:t>
      </w:r>
      <w:r w:rsidR="006305EB" w:rsidRPr="007939BF">
        <w:rPr>
          <w:lang w:val="en-US"/>
        </w:rPr>
        <w:t xml:space="preserve"> 3GPP </w:t>
      </w:r>
      <w:r w:rsidR="007939BF" w:rsidRPr="007939BF">
        <w:rPr>
          <w:lang w:val="en-US"/>
        </w:rPr>
        <w:t>system needs to support</w:t>
      </w:r>
      <w:r w:rsidR="00884172" w:rsidRPr="007939BF">
        <w:rPr>
          <w:lang w:val="en-US"/>
        </w:rPr>
        <w:t xml:space="preserve"> </w:t>
      </w:r>
      <w:r w:rsidR="007939BF" w:rsidRPr="007939BF">
        <w:rPr>
          <w:lang w:val="en-US"/>
        </w:rPr>
        <w:t xml:space="preserve">global operations. </w:t>
      </w:r>
      <w:r w:rsidR="008F2FC0">
        <w:rPr>
          <w:lang w:val="en-US"/>
        </w:rPr>
        <w:t xml:space="preserve">Therefore, </w:t>
      </w:r>
      <w:r w:rsidR="008F2FC0" w:rsidRPr="008F2FC0">
        <w:rPr>
          <w:lang w:val="en-US"/>
        </w:rPr>
        <w:t>it is not feasible to allow the out-of-band emission limits outside the operator spectrum block to be relaxed even if the adjacent spectrum is not used</w:t>
      </w:r>
      <w:r w:rsidR="008F2FC0">
        <w:rPr>
          <w:lang w:val="en-US"/>
        </w:rPr>
        <w:t xml:space="preserve"> in our view</w:t>
      </w:r>
      <w:r w:rsidR="008F2FC0" w:rsidRPr="008F2FC0">
        <w:rPr>
          <w:lang w:val="en-US"/>
        </w:rPr>
        <w:t>.</w:t>
      </w:r>
    </w:p>
    <w:p w14:paraId="7AC609DD" w14:textId="1144BDAA" w:rsidR="00827738" w:rsidRDefault="00827738" w:rsidP="005D7CBE">
      <w:pPr>
        <w:pStyle w:val="BodyText"/>
        <w:jc w:val="both"/>
        <w:rPr>
          <w:b/>
          <w:bCs/>
          <w:lang w:val="en-US"/>
        </w:rPr>
      </w:pPr>
      <w:r>
        <w:rPr>
          <w:b/>
          <w:bCs/>
          <w:lang w:val="en-US"/>
        </w:rPr>
        <w:t xml:space="preserve">Proposal 1: it is not feasible to </w:t>
      </w:r>
      <w:r w:rsidR="003F0550">
        <w:rPr>
          <w:b/>
          <w:bCs/>
          <w:lang w:val="en-US"/>
        </w:rPr>
        <w:t xml:space="preserve">allow </w:t>
      </w:r>
      <w:r>
        <w:rPr>
          <w:b/>
          <w:bCs/>
          <w:lang w:val="en-US"/>
        </w:rPr>
        <w:t xml:space="preserve">the out-of-band emission limits </w:t>
      </w:r>
      <w:r w:rsidR="008A237D">
        <w:rPr>
          <w:b/>
          <w:bCs/>
          <w:lang w:val="en-US"/>
        </w:rPr>
        <w:t xml:space="preserve">outside the operator spectrum block </w:t>
      </w:r>
      <w:r w:rsidR="003F0550">
        <w:rPr>
          <w:b/>
          <w:bCs/>
          <w:lang w:val="en-US"/>
        </w:rPr>
        <w:t xml:space="preserve">to be relaxed </w:t>
      </w:r>
      <w:r>
        <w:rPr>
          <w:b/>
          <w:bCs/>
          <w:lang w:val="en-US"/>
        </w:rPr>
        <w:t xml:space="preserve">even if the adjacent spectrum is not used. </w:t>
      </w:r>
    </w:p>
    <w:p w14:paraId="0F3DC69D" w14:textId="77777777" w:rsidR="00BA6A28" w:rsidRPr="00BA6A28" w:rsidRDefault="00BA6A28" w:rsidP="00BA6A28">
      <w:pPr>
        <w:pStyle w:val="Heading2"/>
        <w:numPr>
          <w:ilvl w:val="1"/>
          <w:numId w:val="8"/>
        </w:numPr>
        <w:jc w:val="both"/>
        <w:rPr>
          <w:b w:val="0"/>
          <w:lang w:val="en-US"/>
        </w:rPr>
      </w:pPr>
      <w:r w:rsidRPr="00BA6A28">
        <w:rPr>
          <w:b w:val="0"/>
          <w:lang w:val="en-US"/>
        </w:rPr>
        <w:t>Narrower UE channel BW within wider BS bandwidth</w:t>
      </w:r>
    </w:p>
    <w:p w14:paraId="266FFE54" w14:textId="0C7F71B3" w:rsidR="000F2E90" w:rsidRPr="005D7CBE" w:rsidRDefault="0038739C" w:rsidP="007C2BFB">
      <w:pPr>
        <w:pStyle w:val="BodyText"/>
        <w:jc w:val="both"/>
        <w:rPr>
          <w:lang w:val="en-US" w:eastAsia="x-none"/>
        </w:rPr>
      </w:pPr>
      <w:r>
        <w:rPr>
          <w:lang w:val="en-US" w:eastAsia="x-none"/>
        </w:rPr>
        <w:t>I</w:t>
      </w:r>
      <w:r w:rsidR="00837648">
        <w:rPr>
          <w:lang w:val="en-US" w:eastAsia="x-none"/>
        </w:rPr>
        <w:t>n</w:t>
      </w:r>
      <w:r>
        <w:rPr>
          <w:lang w:val="en-US" w:eastAsia="x-none"/>
        </w:rPr>
        <w:t xml:space="preserve"> the second </w:t>
      </w:r>
      <w:r w:rsidR="00AE6295">
        <w:rPr>
          <w:lang w:val="en-US" w:eastAsia="x-none"/>
        </w:rPr>
        <w:t>s</w:t>
      </w:r>
      <w:r w:rsidR="006239B0">
        <w:rPr>
          <w:lang w:val="en-US" w:eastAsia="x-none"/>
        </w:rPr>
        <w:t>cenario</w:t>
      </w:r>
      <w:r>
        <w:rPr>
          <w:lang w:val="en-US" w:eastAsia="x-none"/>
        </w:rPr>
        <w:t xml:space="preserve"> (Fig. 1(b))</w:t>
      </w:r>
      <w:r w:rsidR="00837648">
        <w:rPr>
          <w:lang w:val="en-US" w:eastAsia="x-none"/>
        </w:rPr>
        <w:t xml:space="preserve">, when the UE </w:t>
      </w:r>
      <w:r w:rsidR="00837648" w:rsidRPr="002316E1">
        <w:rPr>
          <w:lang w:eastAsia="x-none"/>
        </w:rPr>
        <w:t xml:space="preserve">uses a narrower channel bandwidth within </w:t>
      </w:r>
      <w:r w:rsidR="0051695B">
        <w:rPr>
          <w:lang w:eastAsia="x-none"/>
        </w:rPr>
        <w:t xml:space="preserve">a wider </w:t>
      </w:r>
      <w:r w:rsidR="00837648">
        <w:rPr>
          <w:lang w:eastAsia="x-none"/>
        </w:rPr>
        <w:t>operator spectrum</w:t>
      </w:r>
      <w:r w:rsidR="0051695B">
        <w:rPr>
          <w:lang w:eastAsia="x-none"/>
        </w:rPr>
        <w:t xml:space="preserve"> block</w:t>
      </w:r>
      <w:r w:rsidR="00837648">
        <w:rPr>
          <w:lang w:eastAsia="x-none"/>
        </w:rPr>
        <w:t xml:space="preserve">, </w:t>
      </w:r>
      <w:r w:rsidR="004B46EF">
        <w:rPr>
          <w:lang w:eastAsia="x-none"/>
        </w:rPr>
        <w:t xml:space="preserve">the network can allocate the UE towards </w:t>
      </w:r>
      <w:r w:rsidR="006239B0">
        <w:rPr>
          <w:lang w:eastAsia="x-none"/>
        </w:rPr>
        <w:t xml:space="preserve">the </w:t>
      </w:r>
      <w:r w:rsidR="004B46EF">
        <w:rPr>
          <w:lang w:eastAsia="x-none"/>
        </w:rPr>
        <w:t>inner RB allocation</w:t>
      </w:r>
      <w:r w:rsidR="0051695B">
        <w:rPr>
          <w:lang w:eastAsia="x-none"/>
        </w:rPr>
        <w:t>s of the operator spectrum block</w:t>
      </w:r>
      <w:r w:rsidR="004B46EF">
        <w:rPr>
          <w:lang w:eastAsia="x-none"/>
        </w:rPr>
        <w:t xml:space="preserve">. In this case, </w:t>
      </w:r>
      <w:r w:rsidR="004076B4">
        <w:rPr>
          <w:lang w:eastAsia="x-none"/>
        </w:rPr>
        <w:t>to meet the</w:t>
      </w:r>
      <w:r w:rsidR="004B46EF">
        <w:rPr>
          <w:lang w:eastAsia="x-none"/>
        </w:rPr>
        <w:t xml:space="preserve"> out</w:t>
      </w:r>
      <w:r w:rsidR="007719A8">
        <w:rPr>
          <w:lang w:eastAsia="x-none"/>
        </w:rPr>
        <w:t>-</w:t>
      </w:r>
      <w:r w:rsidR="004B46EF">
        <w:rPr>
          <w:lang w:eastAsia="x-none"/>
        </w:rPr>
        <w:t>of</w:t>
      </w:r>
      <w:r w:rsidR="007719A8">
        <w:rPr>
          <w:lang w:eastAsia="x-none"/>
        </w:rPr>
        <w:t>-</w:t>
      </w:r>
      <w:r w:rsidR="004B46EF">
        <w:rPr>
          <w:lang w:eastAsia="x-none"/>
        </w:rPr>
        <w:t>band emission limit</w:t>
      </w:r>
      <w:r w:rsidR="007719A8">
        <w:rPr>
          <w:lang w:eastAsia="x-none"/>
        </w:rPr>
        <w:t>s</w:t>
      </w:r>
      <w:r w:rsidR="004B46EF">
        <w:rPr>
          <w:lang w:eastAsia="x-none"/>
        </w:rPr>
        <w:t xml:space="preserve"> (ACLR/</w:t>
      </w:r>
      <w:r w:rsidR="004A56FF">
        <w:rPr>
          <w:lang w:eastAsia="x-none"/>
        </w:rPr>
        <w:t>emission mask/</w:t>
      </w:r>
      <w:r w:rsidR="004A56FF" w:rsidRPr="0057644B">
        <w:rPr>
          <w:lang w:val="en-US"/>
        </w:rPr>
        <w:t xml:space="preserve">spurious </w:t>
      </w:r>
      <w:r w:rsidR="004A56FF">
        <w:rPr>
          <w:lang w:eastAsia="x-none"/>
        </w:rPr>
        <w:t>emission</w:t>
      </w:r>
      <w:r w:rsidR="004B46EF">
        <w:rPr>
          <w:lang w:eastAsia="x-none"/>
        </w:rPr>
        <w:t>)</w:t>
      </w:r>
      <w:r w:rsidR="003F0550">
        <w:rPr>
          <w:lang w:eastAsia="x-none"/>
        </w:rPr>
        <w:t xml:space="preserve"> outside the operator</w:t>
      </w:r>
      <w:r w:rsidR="00E81153">
        <w:rPr>
          <w:lang w:eastAsia="x-none"/>
        </w:rPr>
        <w:t>'</w:t>
      </w:r>
      <w:r w:rsidR="003F0550">
        <w:rPr>
          <w:lang w:eastAsia="x-none"/>
        </w:rPr>
        <w:t>s spectrum block</w:t>
      </w:r>
      <w:r w:rsidR="007719A8">
        <w:rPr>
          <w:lang w:eastAsia="x-none"/>
        </w:rPr>
        <w:t xml:space="preserve">, </w:t>
      </w:r>
      <w:r w:rsidR="00D07A35">
        <w:rPr>
          <w:lang w:eastAsia="x-none"/>
        </w:rPr>
        <w:t>it is intuitive to understand that</w:t>
      </w:r>
      <w:r w:rsidR="007719A8">
        <w:rPr>
          <w:lang w:eastAsia="x-none"/>
        </w:rPr>
        <w:t xml:space="preserve"> the required MPR</w:t>
      </w:r>
      <w:r w:rsidR="004076B4">
        <w:rPr>
          <w:lang w:eastAsia="x-none"/>
        </w:rPr>
        <w:t xml:space="preserve"> can be reduced</w:t>
      </w:r>
      <w:r w:rsidR="007719A8">
        <w:rPr>
          <w:lang w:eastAsia="x-none"/>
        </w:rPr>
        <w:t xml:space="preserve"> to </w:t>
      </w:r>
      <w:r w:rsidR="000F2660">
        <w:rPr>
          <w:lang w:eastAsia="x-none"/>
        </w:rPr>
        <w:t xml:space="preserve">ensure the co-existence with </w:t>
      </w:r>
      <w:r w:rsidR="000A3B24">
        <w:rPr>
          <w:lang w:eastAsia="x-none"/>
        </w:rPr>
        <w:t>adjacent op</w:t>
      </w:r>
      <w:r w:rsidR="006239B0">
        <w:rPr>
          <w:lang w:eastAsia="x-none"/>
        </w:rPr>
        <w:t>e</w:t>
      </w:r>
      <w:r w:rsidR="000A3B24">
        <w:rPr>
          <w:lang w:eastAsia="x-none"/>
        </w:rPr>
        <w:t>rators</w:t>
      </w:r>
      <w:r w:rsidR="004076B4">
        <w:rPr>
          <w:lang w:eastAsia="x-none"/>
        </w:rPr>
        <w:t xml:space="preserve"> since the UE is moved </w:t>
      </w:r>
      <w:r w:rsidR="003F0550">
        <w:rPr>
          <w:lang w:eastAsia="x-none"/>
        </w:rPr>
        <w:t xml:space="preserve">away </w:t>
      </w:r>
      <w:r w:rsidR="004076B4">
        <w:rPr>
          <w:lang w:eastAsia="x-none"/>
        </w:rPr>
        <w:t>from the edge of the spectrum block</w:t>
      </w:r>
      <w:r w:rsidR="007719A8">
        <w:rPr>
          <w:lang w:eastAsia="x-none"/>
        </w:rPr>
        <w:t xml:space="preserve">. </w:t>
      </w:r>
    </w:p>
    <w:p w14:paraId="7CF8E2E7" w14:textId="4598B18C" w:rsidR="006144D4" w:rsidRDefault="00C733F9" w:rsidP="007C2BFB">
      <w:pPr>
        <w:pStyle w:val="BodyText"/>
        <w:jc w:val="both"/>
        <w:rPr>
          <w:b/>
          <w:bCs/>
          <w:lang w:val="en-US"/>
        </w:rPr>
      </w:pPr>
      <w:r w:rsidRPr="00C733F9">
        <w:rPr>
          <w:b/>
          <w:bCs/>
          <w:lang w:val="en-US"/>
        </w:rPr>
        <w:lastRenderedPageBreak/>
        <w:t xml:space="preserve">Observation </w:t>
      </w:r>
      <w:r w:rsidR="00266C91">
        <w:rPr>
          <w:b/>
          <w:bCs/>
          <w:lang w:val="en-US"/>
        </w:rPr>
        <w:t>2</w:t>
      </w:r>
      <w:r w:rsidRPr="00C733F9">
        <w:rPr>
          <w:b/>
          <w:bCs/>
          <w:lang w:val="en-US"/>
        </w:rPr>
        <w:t xml:space="preserve">: </w:t>
      </w:r>
      <w:r w:rsidR="00BB1743">
        <w:rPr>
          <w:b/>
          <w:bCs/>
          <w:lang w:val="en-US"/>
        </w:rPr>
        <w:t>T</w:t>
      </w:r>
      <w:r w:rsidRPr="00C733F9">
        <w:rPr>
          <w:b/>
          <w:bCs/>
          <w:lang w:val="en-US"/>
        </w:rPr>
        <w:t xml:space="preserve">he </w:t>
      </w:r>
      <w:r w:rsidR="006507D6">
        <w:rPr>
          <w:b/>
          <w:bCs/>
          <w:lang w:val="en-US"/>
        </w:rPr>
        <w:t xml:space="preserve">required MPR to meet the </w:t>
      </w:r>
      <w:r w:rsidRPr="00C733F9">
        <w:rPr>
          <w:b/>
          <w:bCs/>
          <w:lang w:val="en-US"/>
        </w:rPr>
        <w:t xml:space="preserve">out-of-band emission </w:t>
      </w:r>
      <w:r w:rsidR="009940C9">
        <w:rPr>
          <w:b/>
          <w:bCs/>
          <w:lang w:val="en-US"/>
        </w:rPr>
        <w:t>limits</w:t>
      </w:r>
      <w:r w:rsidRPr="00C733F9">
        <w:rPr>
          <w:b/>
          <w:bCs/>
          <w:lang w:val="en-US"/>
        </w:rPr>
        <w:t xml:space="preserve"> </w:t>
      </w:r>
      <w:r w:rsidR="009940C9">
        <w:rPr>
          <w:b/>
          <w:bCs/>
          <w:lang w:val="en-US"/>
        </w:rPr>
        <w:t xml:space="preserve">can be reduced </w:t>
      </w:r>
      <w:r w:rsidRPr="00C733F9">
        <w:rPr>
          <w:b/>
          <w:bCs/>
          <w:lang w:val="en-US"/>
        </w:rPr>
        <w:t xml:space="preserve">when the UE is allocated </w:t>
      </w:r>
      <w:r w:rsidR="009940C9">
        <w:rPr>
          <w:b/>
          <w:bCs/>
          <w:lang w:val="en-US"/>
        </w:rPr>
        <w:t>at</w:t>
      </w:r>
      <w:r w:rsidR="006507D6">
        <w:rPr>
          <w:b/>
          <w:bCs/>
          <w:lang w:val="en-US"/>
        </w:rPr>
        <w:t xml:space="preserve"> the inner RB allocation of </w:t>
      </w:r>
      <w:r w:rsidR="00E27431" w:rsidRPr="00E01D36">
        <w:rPr>
          <w:b/>
          <w:bCs/>
          <w:lang w:val="en-US"/>
        </w:rPr>
        <w:t>BS CBW/operator spectrum block</w:t>
      </w:r>
      <w:r w:rsidRPr="00C733F9">
        <w:rPr>
          <w:b/>
          <w:bCs/>
          <w:lang w:val="en-US"/>
        </w:rPr>
        <w:t>.</w:t>
      </w:r>
    </w:p>
    <w:p w14:paraId="6DD9EF13" w14:textId="64B2EA87" w:rsidR="00325A3D" w:rsidRPr="00B42E38" w:rsidRDefault="00325A3D" w:rsidP="007C2BFB">
      <w:pPr>
        <w:pStyle w:val="BodyText"/>
        <w:jc w:val="both"/>
        <w:rPr>
          <w:lang w:eastAsia="x-none"/>
        </w:rPr>
      </w:pPr>
      <w:r w:rsidRPr="00B42E38">
        <w:rPr>
          <w:lang w:eastAsia="x-none"/>
        </w:rPr>
        <w:t xml:space="preserve">However, </w:t>
      </w:r>
      <w:r w:rsidR="00DB77CE" w:rsidRPr="00B42E38">
        <w:rPr>
          <w:lang w:eastAsia="x-none"/>
        </w:rPr>
        <w:t>currently, the MPR value</w:t>
      </w:r>
      <w:r w:rsidR="00B42E38">
        <w:rPr>
          <w:lang w:eastAsia="x-none"/>
        </w:rPr>
        <w:t xml:space="preserve"> defi</w:t>
      </w:r>
      <w:r w:rsidR="006239B0">
        <w:rPr>
          <w:lang w:eastAsia="x-none"/>
        </w:rPr>
        <w:t>n</w:t>
      </w:r>
      <w:r w:rsidR="00B42E38">
        <w:rPr>
          <w:lang w:eastAsia="x-none"/>
        </w:rPr>
        <w:t>ed in UE RF spec</w:t>
      </w:r>
      <w:r w:rsidR="006239B0">
        <w:rPr>
          <w:lang w:eastAsia="x-none"/>
        </w:rPr>
        <w:t>ific</w:t>
      </w:r>
      <w:r w:rsidR="00B42E38">
        <w:rPr>
          <w:lang w:eastAsia="x-none"/>
        </w:rPr>
        <w:t>ation</w:t>
      </w:r>
      <w:r w:rsidR="00DB77CE" w:rsidRPr="00B42E38">
        <w:rPr>
          <w:lang w:eastAsia="x-none"/>
        </w:rPr>
        <w:t xml:space="preserve"> is der</w:t>
      </w:r>
      <w:r w:rsidR="006239B0">
        <w:rPr>
          <w:lang w:eastAsia="x-none"/>
        </w:rPr>
        <w:t>ive</w:t>
      </w:r>
      <w:r w:rsidR="00DB77CE" w:rsidRPr="00B42E38">
        <w:rPr>
          <w:lang w:eastAsia="x-none"/>
        </w:rPr>
        <w:t xml:space="preserve">d based on the UE channel BW, and it is </w:t>
      </w:r>
      <w:r w:rsidR="003F0550">
        <w:rPr>
          <w:lang w:eastAsia="x-none"/>
        </w:rPr>
        <w:t xml:space="preserve">not </w:t>
      </w:r>
      <w:r w:rsidR="006239B0">
        <w:rPr>
          <w:lang w:eastAsia="x-none"/>
        </w:rPr>
        <w:t>with respect to the</w:t>
      </w:r>
      <w:r w:rsidR="00DB77CE" w:rsidRPr="00B42E38">
        <w:rPr>
          <w:lang w:eastAsia="x-none"/>
        </w:rPr>
        <w:t xml:space="preserve"> </w:t>
      </w:r>
      <w:r w:rsidR="00B42E38" w:rsidRPr="00B42E38">
        <w:rPr>
          <w:lang w:eastAsia="x-none"/>
        </w:rPr>
        <w:t>operator</w:t>
      </w:r>
      <w:r w:rsidR="003F0550">
        <w:rPr>
          <w:lang w:eastAsia="x-none"/>
        </w:rPr>
        <w:t>/cell</w:t>
      </w:r>
      <w:r w:rsidR="00B42E38" w:rsidRPr="00B42E38">
        <w:rPr>
          <w:lang w:eastAsia="x-none"/>
        </w:rPr>
        <w:t xml:space="preserve"> or BS BW.</w:t>
      </w:r>
      <w:r w:rsidR="003B73AE">
        <w:rPr>
          <w:lang w:eastAsia="x-none"/>
        </w:rPr>
        <w:t xml:space="preserve"> </w:t>
      </w:r>
      <w:r w:rsidR="009C7C98">
        <w:rPr>
          <w:lang w:eastAsia="x-none"/>
        </w:rPr>
        <w:t xml:space="preserve">Therefore, RAN4 needs to investigate </w:t>
      </w:r>
      <w:r w:rsidR="007710C2">
        <w:rPr>
          <w:lang w:eastAsia="x-none"/>
        </w:rPr>
        <w:t>w</w:t>
      </w:r>
      <w:r w:rsidR="0075375D">
        <w:rPr>
          <w:lang w:eastAsia="x-none"/>
        </w:rPr>
        <w:t>h</w:t>
      </w:r>
      <w:r w:rsidR="007710C2">
        <w:rPr>
          <w:lang w:eastAsia="x-none"/>
        </w:rPr>
        <w:t>ether and how to en</w:t>
      </w:r>
      <w:r w:rsidR="006239B0">
        <w:rPr>
          <w:lang w:eastAsia="x-none"/>
        </w:rPr>
        <w:t>a</w:t>
      </w:r>
      <w:r w:rsidR="007710C2">
        <w:rPr>
          <w:lang w:eastAsia="x-none"/>
        </w:rPr>
        <w:t xml:space="preserve">ble the MPR reduction when the UE is allocated in the inner location of a wider operator spectrum block. </w:t>
      </w:r>
    </w:p>
    <w:p w14:paraId="5F650988" w14:textId="6C3FCD43" w:rsidR="0094330F" w:rsidRDefault="00AC6A22" w:rsidP="005D3E85">
      <w:pPr>
        <w:pStyle w:val="BodyText"/>
        <w:jc w:val="both"/>
        <w:rPr>
          <w:b/>
          <w:bCs/>
          <w:lang w:val="en-US"/>
        </w:rPr>
      </w:pPr>
      <w:r>
        <w:rPr>
          <w:b/>
          <w:bCs/>
          <w:lang w:val="en-US"/>
        </w:rPr>
        <w:t xml:space="preserve">Proposal </w:t>
      </w:r>
      <w:r w:rsidR="00B24BA7">
        <w:rPr>
          <w:b/>
          <w:bCs/>
          <w:lang w:val="en-US"/>
        </w:rPr>
        <w:t>2</w:t>
      </w:r>
      <w:r>
        <w:rPr>
          <w:b/>
          <w:bCs/>
          <w:lang w:val="en-US"/>
        </w:rPr>
        <w:t>: RAN4 shall focus on the s</w:t>
      </w:r>
      <w:r w:rsidR="00827738">
        <w:rPr>
          <w:b/>
          <w:bCs/>
          <w:lang w:val="en-US"/>
        </w:rPr>
        <w:t>cenario</w:t>
      </w:r>
      <w:r w:rsidR="008D094B">
        <w:rPr>
          <w:b/>
          <w:bCs/>
          <w:lang w:val="en-US"/>
        </w:rPr>
        <w:t xml:space="preserve"> 2</w:t>
      </w:r>
      <w:r>
        <w:rPr>
          <w:b/>
          <w:bCs/>
          <w:lang w:val="en-US"/>
        </w:rPr>
        <w:t xml:space="preserve"> w</w:t>
      </w:r>
      <w:r w:rsidRPr="00AC6A22">
        <w:rPr>
          <w:b/>
          <w:bCs/>
          <w:lang w:val="en-US"/>
        </w:rPr>
        <w:t xml:space="preserve">hen a UE uses a narrower channel bandwidth within a wider </w:t>
      </w:r>
      <w:r w:rsidR="00E27431" w:rsidRPr="00E01D36">
        <w:rPr>
          <w:b/>
          <w:bCs/>
          <w:lang w:val="en-US"/>
        </w:rPr>
        <w:t xml:space="preserve">BS CBW/operator spectrum block </w:t>
      </w:r>
      <w:r w:rsidR="003F0550">
        <w:rPr>
          <w:b/>
          <w:bCs/>
          <w:lang w:val="en-US"/>
        </w:rPr>
        <w:t>for the MPR reduction in Rel-19.</w:t>
      </w:r>
    </w:p>
    <w:p w14:paraId="60631CFC" w14:textId="18615CCA" w:rsidR="00EF3067" w:rsidRDefault="008D094B" w:rsidP="005D3E85">
      <w:pPr>
        <w:pStyle w:val="BodyText"/>
        <w:jc w:val="both"/>
        <w:rPr>
          <w:lang w:val="en-US"/>
        </w:rPr>
      </w:pPr>
      <w:r w:rsidRPr="002440AE">
        <w:rPr>
          <w:lang w:val="en-US"/>
        </w:rPr>
        <w:t>One possible enhancement here is to redefine the inner, outer and edge RB allocation with respect to the operator spectrum block or the BS</w:t>
      </w:r>
      <w:r w:rsidR="00446809" w:rsidRPr="002440AE">
        <w:rPr>
          <w:lang w:val="en-US"/>
        </w:rPr>
        <w:t xml:space="preserve"> </w:t>
      </w:r>
      <w:r w:rsidR="002440AE" w:rsidRPr="002440AE">
        <w:rPr>
          <w:lang w:val="en-US"/>
        </w:rPr>
        <w:t>bandwidth</w:t>
      </w:r>
      <w:r w:rsidR="00446809" w:rsidRPr="002440AE">
        <w:rPr>
          <w:lang w:val="en-US"/>
        </w:rPr>
        <w:t xml:space="preserve"> instead of UE bandwidth. </w:t>
      </w:r>
      <w:proofErr w:type="gramStart"/>
      <w:r w:rsidR="00446809" w:rsidRPr="002440AE">
        <w:rPr>
          <w:lang w:val="en-US"/>
        </w:rPr>
        <w:t>By doing so, it</w:t>
      </w:r>
      <w:proofErr w:type="gramEnd"/>
      <w:r w:rsidR="00446809" w:rsidRPr="002440AE">
        <w:rPr>
          <w:lang w:val="en-US"/>
        </w:rPr>
        <w:t xml:space="preserve"> can be expected that the inner RB MPR can be applied when the UE CBW is placed in the center of the BS CBW or the operator spectrum block instead of edge or outer RB. </w:t>
      </w:r>
      <w:r w:rsidR="00F64DC1">
        <w:rPr>
          <w:lang w:eastAsia="x-none"/>
        </w:rPr>
        <w:t>A candidate solution proposal [2], is to adopt the inner RB MPR instead of the outer/edge RB MPR when the UE is moved 10 MHz away from the channel edge for 20 MHz UE channel BW, which can be considered as a starting point.</w:t>
      </w:r>
    </w:p>
    <w:p w14:paraId="6B664ECE" w14:textId="1D9090A4" w:rsidR="002440AE" w:rsidRDefault="002440AE" w:rsidP="005D3E85">
      <w:pPr>
        <w:pStyle w:val="BodyText"/>
        <w:jc w:val="both"/>
        <w:rPr>
          <w:b/>
          <w:bCs/>
          <w:lang w:val="en-US"/>
        </w:rPr>
      </w:pPr>
      <w:r w:rsidRPr="00E01D36">
        <w:rPr>
          <w:b/>
          <w:bCs/>
          <w:lang w:val="en-US"/>
        </w:rPr>
        <w:t xml:space="preserve">Proposal 3: RAN4 may consider </w:t>
      </w:r>
      <w:r w:rsidR="00E01D36" w:rsidRPr="00E01D36">
        <w:rPr>
          <w:b/>
          <w:bCs/>
          <w:lang w:val="en-US"/>
        </w:rPr>
        <w:t>redefining</w:t>
      </w:r>
      <w:r w:rsidRPr="00E01D36">
        <w:rPr>
          <w:b/>
          <w:bCs/>
          <w:lang w:val="en-US"/>
        </w:rPr>
        <w:t xml:space="preserve"> the </w:t>
      </w:r>
      <w:r w:rsidR="00E72C97" w:rsidRPr="00E01D36">
        <w:rPr>
          <w:b/>
          <w:bCs/>
          <w:lang w:val="en-US"/>
        </w:rPr>
        <w:t>RB allocation with respect to the BS CBW/</w:t>
      </w:r>
      <w:r w:rsidR="001E1EEC" w:rsidRPr="00E01D36">
        <w:rPr>
          <w:b/>
          <w:bCs/>
          <w:lang w:val="en-US"/>
        </w:rPr>
        <w:t xml:space="preserve">operator spectrum block to </w:t>
      </w:r>
      <w:r w:rsidR="00D23DF8" w:rsidRPr="00E01D36">
        <w:rPr>
          <w:b/>
          <w:bCs/>
          <w:lang w:val="en-US"/>
        </w:rPr>
        <w:t>enable</w:t>
      </w:r>
      <w:r w:rsidR="001E1EEC" w:rsidRPr="00E01D36">
        <w:rPr>
          <w:b/>
          <w:bCs/>
          <w:lang w:val="en-US"/>
        </w:rPr>
        <w:t xml:space="preserve"> inner RB MPR when the UE is placed in the </w:t>
      </w:r>
      <w:r w:rsidR="00D23DF8" w:rsidRPr="00E01D36">
        <w:rPr>
          <w:b/>
          <w:bCs/>
          <w:lang w:val="en-US"/>
        </w:rPr>
        <w:t xml:space="preserve">inner allocation of </w:t>
      </w:r>
      <w:r w:rsidR="00E01D36" w:rsidRPr="00E01D36">
        <w:rPr>
          <w:b/>
          <w:bCs/>
          <w:lang w:val="en-US"/>
        </w:rPr>
        <w:t xml:space="preserve">a wider BS CBW/operator spectrum block. </w:t>
      </w:r>
    </w:p>
    <w:p w14:paraId="2CB52C1B" w14:textId="54F5FD1E" w:rsidR="00737550" w:rsidRDefault="007D4F8B" w:rsidP="005D3E85">
      <w:pPr>
        <w:pStyle w:val="BodyText"/>
        <w:jc w:val="both"/>
        <w:rPr>
          <w:lang w:val="en-US"/>
        </w:rPr>
      </w:pPr>
      <w:r w:rsidRPr="007D4F8B">
        <w:rPr>
          <w:lang w:val="en-US"/>
        </w:rPr>
        <w:t>One more issue that remains from last meeting is that which channel bandwidth should be taken as a reference BW here, where it is possible</w:t>
      </w:r>
      <w:r w:rsidR="005D48BD">
        <w:rPr>
          <w:lang w:val="en-US"/>
        </w:rPr>
        <w:t xml:space="preserve"> to</w:t>
      </w:r>
      <w:r>
        <w:rPr>
          <w:lang w:val="en-US"/>
        </w:rPr>
        <w:t xml:space="preserve"> adopt the BS CBW, </w:t>
      </w:r>
      <w:r w:rsidR="007D4EC7">
        <w:rPr>
          <w:lang w:val="en-US"/>
        </w:rPr>
        <w:t xml:space="preserve">cell CBW and </w:t>
      </w:r>
      <w:r>
        <w:rPr>
          <w:lang w:val="en-US"/>
        </w:rPr>
        <w:t>operator spectrum block</w:t>
      </w:r>
      <w:r w:rsidR="007D4EC7">
        <w:rPr>
          <w:lang w:val="en-US"/>
        </w:rPr>
        <w:t xml:space="preserve"> bandwidth. RAN4 shall decide which is the relevant channel BW shall be used. </w:t>
      </w:r>
    </w:p>
    <w:p w14:paraId="25DE6BDA" w14:textId="12866AE0" w:rsidR="007D4EC7" w:rsidRDefault="007D4EC7" w:rsidP="005D3E85">
      <w:pPr>
        <w:pStyle w:val="BodyText"/>
        <w:jc w:val="both"/>
        <w:rPr>
          <w:b/>
          <w:bCs/>
          <w:lang w:val="en-US"/>
        </w:rPr>
      </w:pPr>
      <w:r w:rsidRPr="00B644E3">
        <w:rPr>
          <w:b/>
          <w:bCs/>
          <w:lang w:val="en-US"/>
        </w:rPr>
        <w:t xml:space="preserve">Proposal 4: RAN4 shall decide which channel BW (BS CBW, cell CBW and operator spectrum block bandwidth) shall be used </w:t>
      </w:r>
      <w:r w:rsidR="00B644E3" w:rsidRPr="00B644E3">
        <w:rPr>
          <w:b/>
          <w:bCs/>
          <w:lang w:val="en-US"/>
        </w:rPr>
        <w:t>as the reference channel bandwidth when redefin</w:t>
      </w:r>
      <w:r w:rsidR="00201565">
        <w:rPr>
          <w:b/>
          <w:bCs/>
          <w:lang w:val="en-US"/>
        </w:rPr>
        <w:t>ing</w:t>
      </w:r>
      <w:r w:rsidR="00B644E3" w:rsidRPr="00B644E3">
        <w:rPr>
          <w:b/>
          <w:bCs/>
          <w:lang w:val="en-US"/>
        </w:rPr>
        <w:t xml:space="preserve"> the inner, outer and edge RB allocation.</w:t>
      </w:r>
    </w:p>
    <w:p w14:paraId="2C16AF25" w14:textId="22A6D14B" w:rsidR="00737550" w:rsidRPr="00737550" w:rsidRDefault="00737550" w:rsidP="00737550">
      <w:pPr>
        <w:pStyle w:val="BodyText"/>
        <w:jc w:val="both"/>
        <w:rPr>
          <w:lang w:val="en-US"/>
        </w:rPr>
      </w:pPr>
      <w:r w:rsidRPr="00737550">
        <w:rPr>
          <w:lang w:val="en-US"/>
        </w:rPr>
        <w:t xml:space="preserve">The BS channel bandwidth for a cell is indicated in SIB1 as carrierBandwidth. This bandwidth can correspond to the transmission bandwidth configuration of a channel bandwidth. </w:t>
      </w:r>
      <w:r>
        <w:rPr>
          <w:lang w:val="en-US"/>
        </w:rPr>
        <w:t>On the other hand, t</w:t>
      </w:r>
      <w:r w:rsidRPr="00737550">
        <w:rPr>
          <w:lang w:val="en-US"/>
        </w:rPr>
        <w:t xml:space="preserve">he operator </w:t>
      </w:r>
      <w:r>
        <w:rPr>
          <w:lang w:val="en-US"/>
        </w:rPr>
        <w:t xml:space="preserve">spectrum </w:t>
      </w:r>
      <w:r w:rsidRPr="00737550">
        <w:rPr>
          <w:lang w:val="en-US"/>
        </w:rPr>
        <w:t>block size is not signalled (can be several cells) but when the UE is configured with CA the carrierBandwidth of all cells (and their frequency location w r t point A) are sent to the UE in dedicated signalling</w:t>
      </w:r>
      <w:r>
        <w:rPr>
          <w:lang w:val="en-US"/>
        </w:rPr>
        <w:t xml:space="preserve">. Therefore, from signaling perspective, it is most </w:t>
      </w:r>
      <w:r w:rsidR="00645DF7">
        <w:rPr>
          <w:lang w:val="en-US"/>
        </w:rPr>
        <w:t>straight</w:t>
      </w:r>
      <w:r>
        <w:rPr>
          <w:lang w:val="en-US"/>
        </w:rPr>
        <w:t xml:space="preserve">forward to the UE to adopt the BS channel bandwidth as </w:t>
      </w:r>
      <w:r w:rsidR="00645DF7">
        <w:rPr>
          <w:lang w:val="en-US"/>
        </w:rPr>
        <w:t xml:space="preserve">the </w:t>
      </w:r>
      <w:r>
        <w:rPr>
          <w:lang w:val="en-US"/>
        </w:rPr>
        <w:t xml:space="preserve">reference channel BW to perform the MRP reduction. </w:t>
      </w:r>
    </w:p>
    <w:p w14:paraId="669CE554" w14:textId="1106A302" w:rsidR="00737550" w:rsidRPr="00B644E3" w:rsidRDefault="00737550" w:rsidP="005D3E85">
      <w:pPr>
        <w:pStyle w:val="BodyText"/>
        <w:jc w:val="both"/>
        <w:rPr>
          <w:b/>
          <w:bCs/>
          <w:lang w:val="en-US"/>
        </w:rPr>
      </w:pPr>
      <w:r>
        <w:rPr>
          <w:b/>
          <w:bCs/>
          <w:lang w:val="en-US"/>
        </w:rPr>
        <w:t>Observation 3: F</w:t>
      </w:r>
      <w:r w:rsidRPr="00737550">
        <w:rPr>
          <w:b/>
          <w:bCs/>
          <w:lang w:val="en-US"/>
        </w:rPr>
        <w:t xml:space="preserve">rom signaling perspective, it is most </w:t>
      </w:r>
      <w:r w:rsidR="00E27431" w:rsidRPr="00737550">
        <w:rPr>
          <w:b/>
          <w:bCs/>
          <w:lang w:val="en-US"/>
        </w:rPr>
        <w:t>straightforward</w:t>
      </w:r>
      <w:r w:rsidRPr="00737550">
        <w:rPr>
          <w:b/>
          <w:bCs/>
          <w:lang w:val="en-US"/>
        </w:rPr>
        <w:t xml:space="preserve"> to the UE to adopt the BS channel bandwidth as reference channel BW to perform the MRP reduction.</w:t>
      </w:r>
    </w:p>
    <w:p w14:paraId="132E9140" w14:textId="63BB39C1" w:rsidR="00E930D4" w:rsidRPr="00E930D4" w:rsidRDefault="00E930D4" w:rsidP="005D3E85">
      <w:pPr>
        <w:pStyle w:val="Heading1"/>
        <w:numPr>
          <w:ilvl w:val="0"/>
          <w:numId w:val="8"/>
        </w:numPr>
        <w:jc w:val="both"/>
        <w:rPr>
          <w:b w:val="0"/>
          <w:lang w:val="en-US"/>
        </w:rPr>
      </w:pPr>
      <w:r>
        <w:rPr>
          <w:b w:val="0"/>
          <w:lang w:val="en-US"/>
        </w:rPr>
        <w:t>Performance gain</w:t>
      </w:r>
    </w:p>
    <w:p w14:paraId="64B8080A" w14:textId="00A8ECAD" w:rsidR="00383A60" w:rsidRPr="00433186" w:rsidRDefault="00470558" w:rsidP="005D3E85">
      <w:pPr>
        <w:pStyle w:val="BodyText"/>
        <w:jc w:val="both"/>
        <w:rPr>
          <w:lang w:eastAsia="x-none"/>
        </w:rPr>
      </w:pPr>
      <w:r>
        <w:rPr>
          <w:lang w:eastAsia="x-none"/>
        </w:rPr>
        <w:t xml:space="preserve">In addition to the feasibility study, the </w:t>
      </w:r>
      <w:r w:rsidR="003F0550">
        <w:rPr>
          <w:lang w:eastAsia="x-none"/>
        </w:rPr>
        <w:t xml:space="preserve">actual </w:t>
      </w:r>
      <w:r w:rsidR="008A237D">
        <w:rPr>
          <w:lang w:eastAsia="x-none"/>
        </w:rPr>
        <w:t xml:space="preserve">performance </w:t>
      </w:r>
      <w:r w:rsidR="00383A60" w:rsidRPr="00433186">
        <w:rPr>
          <w:lang w:eastAsia="x-none"/>
        </w:rPr>
        <w:t xml:space="preserve">gain of supporting this reduced MPR </w:t>
      </w:r>
      <w:r w:rsidR="00B760CA" w:rsidRPr="00433186">
        <w:rPr>
          <w:lang w:eastAsia="x-none"/>
        </w:rPr>
        <w:t xml:space="preserve">also </w:t>
      </w:r>
      <w:r w:rsidR="00383A60" w:rsidRPr="00433186">
        <w:rPr>
          <w:lang w:eastAsia="x-none"/>
        </w:rPr>
        <w:t>needs to be ev</w:t>
      </w:r>
      <w:r w:rsidR="00827738">
        <w:rPr>
          <w:lang w:eastAsia="x-none"/>
        </w:rPr>
        <w:t>alu</w:t>
      </w:r>
      <w:r w:rsidR="00383A60" w:rsidRPr="00433186">
        <w:rPr>
          <w:lang w:eastAsia="x-none"/>
        </w:rPr>
        <w:t xml:space="preserve">ated. </w:t>
      </w:r>
      <w:r w:rsidR="00CF663A">
        <w:rPr>
          <w:lang w:eastAsia="x-none"/>
        </w:rPr>
        <w:t xml:space="preserve">Focus on the </w:t>
      </w:r>
      <w:r w:rsidR="005D0D93">
        <w:rPr>
          <w:lang w:eastAsia="x-none"/>
        </w:rPr>
        <w:t>scenario</w:t>
      </w:r>
      <w:r w:rsidR="00CF663A">
        <w:rPr>
          <w:lang w:eastAsia="x-none"/>
        </w:rPr>
        <w:t xml:space="preserve"> that a n</w:t>
      </w:r>
      <w:r w:rsidR="00CF663A" w:rsidRPr="00CF663A">
        <w:rPr>
          <w:lang w:eastAsia="x-none"/>
        </w:rPr>
        <w:t>arrower UE channel BW within wider BS bandwidth</w:t>
      </w:r>
      <w:r w:rsidR="00CF663A">
        <w:rPr>
          <w:lang w:eastAsia="x-none"/>
        </w:rPr>
        <w:t xml:space="preserve">, </w:t>
      </w:r>
      <w:r w:rsidR="002729CA" w:rsidRPr="00433186">
        <w:rPr>
          <w:lang w:eastAsia="x-none"/>
        </w:rPr>
        <w:t>allocat</w:t>
      </w:r>
      <w:r w:rsidR="00827738">
        <w:rPr>
          <w:lang w:eastAsia="x-none"/>
        </w:rPr>
        <w:t>ing</w:t>
      </w:r>
      <w:r w:rsidR="002729CA" w:rsidRPr="00433186">
        <w:rPr>
          <w:lang w:eastAsia="x-none"/>
        </w:rPr>
        <w:t xml:space="preserve"> a device with narrow bandwidth</w:t>
      </w:r>
      <w:r w:rsidR="008C3196" w:rsidRPr="00433186">
        <w:rPr>
          <w:lang w:eastAsia="x-none"/>
        </w:rPr>
        <w:t>, e.g., Redcap and eRedcap</w:t>
      </w:r>
      <w:r w:rsidR="00827738">
        <w:rPr>
          <w:lang w:eastAsia="x-none"/>
        </w:rPr>
        <w:t>,</w:t>
      </w:r>
      <w:r w:rsidR="002729CA" w:rsidRPr="00433186">
        <w:rPr>
          <w:lang w:eastAsia="x-none"/>
        </w:rPr>
        <w:t xml:space="preserve"> </w:t>
      </w:r>
      <w:r w:rsidR="00B01F89" w:rsidRPr="00433186">
        <w:rPr>
          <w:lang w:eastAsia="x-none"/>
        </w:rPr>
        <w:t>towards the inner location within a</w:t>
      </w:r>
      <w:r w:rsidR="00827738">
        <w:rPr>
          <w:lang w:eastAsia="x-none"/>
        </w:rPr>
        <w:t>n</w:t>
      </w:r>
      <w:r w:rsidR="00B01F89" w:rsidRPr="00433186">
        <w:rPr>
          <w:lang w:eastAsia="x-none"/>
        </w:rPr>
        <w:t xml:space="preserve"> operator</w:t>
      </w:r>
      <w:r w:rsidR="00E81153">
        <w:rPr>
          <w:lang w:eastAsia="x-none"/>
        </w:rPr>
        <w:t>'</w:t>
      </w:r>
      <w:r w:rsidR="00B01F89" w:rsidRPr="00433186">
        <w:rPr>
          <w:lang w:eastAsia="x-none"/>
        </w:rPr>
        <w:t>s spectrum block may not be a common s</w:t>
      </w:r>
      <w:r w:rsidR="00B24BA7">
        <w:rPr>
          <w:lang w:eastAsia="x-none"/>
        </w:rPr>
        <w:t>cenario</w:t>
      </w:r>
      <w:r w:rsidR="00B01F89" w:rsidRPr="00433186">
        <w:rPr>
          <w:lang w:eastAsia="x-none"/>
        </w:rPr>
        <w:t xml:space="preserve"> in real life</w:t>
      </w:r>
      <w:r w:rsidR="008C3196" w:rsidRPr="00433186">
        <w:rPr>
          <w:lang w:eastAsia="x-none"/>
        </w:rPr>
        <w:t xml:space="preserve"> </w:t>
      </w:r>
      <w:proofErr w:type="gramStart"/>
      <w:r w:rsidR="008C3196" w:rsidRPr="00433186">
        <w:rPr>
          <w:lang w:eastAsia="x-none"/>
        </w:rPr>
        <w:t>in order to</w:t>
      </w:r>
      <w:proofErr w:type="gramEnd"/>
      <w:r w:rsidR="008C3196" w:rsidRPr="00433186">
        <w:rPr>
          <w:lang w:eastAsia="x-none"/>
        </w:rPr>
        <w:t xml:space="preserve"> avoid spectrum fragmentation</w:t>
      </w:r>
      <w:r w:rsidR="00CF663A">
        <w:rPr>
          <w:lang w:eastAsia="x-none"/>
        </w:rPr>
        <w:t xml:space="preserve"> f</w:t>
      </w:r>
      <w:r w:rsidR="00CF663A" w:rsidRPr="00433186">
        <w:rPr>
          <w:lang w:eastAsia="x-none"/>
        </w:rPr>
        <w:t>rom the network aspect</w:t>
      </w:r>
      <w:r w:rsidR="008C3196" w:rsidRPr="00433186">
        <w:rPr>
          <w:lang w:eastAsia="x-none"/>
        </w:rPr>
        <w:t xml:space="preserve">. </w:t>
      </w:r>
      <w:r w:rsidR="00433186">
        <w:rPr>
          <w:lang w:eastAsia="x-none"/>
        </w:rPr>
        <w:t xml:space="preserve">In addition, </w:t>
      </w:r>
      <w:r w:rsidR="0076110E">
        <w:rPr>
          <w:lang w:eastAsia="x-none"/>
        </w:rPr>
        <w:t>since such a</w:t>
      </w:r>
      <w:r w:rsidR="00B24BA7">
        <w:rPr>
          <w:lang w:eastAsia="x-none"/>
        </w:rPr>
        <w:t>n</w:t>
      </w:r>
      <w:r w:rsidR="0076110E">
        <w:rPr>
          <w:lang w:eastAsia="x-none"/>
        </w:rPr>
        <w:t xml:space="preserve"> operation</w:t>
      </w:r>
      <w:r w:rsidR="00433186">
        <w:rPr>
          <w:lang w:eastAsia="x-none"/>
        </w:rPr>
        <w:t xml:space="preserve"> s</w:t>
      </w:r>
      <w:r w:rsidR="00B24BA7">
        <w:rPr>
          <w:lang w:eastAsia="x-none"/>
        </w:rPr>
        <w:t>cenario requires the operator spectrum block to be wide enough, it may not be feasible for most FDD bands, especially those</w:t>
      </w:r>
      <w:r w:rsidR="00D6240B">
        <w:rPr>
          <w:lang w:eastAsia="x-none"/>
        </w:rPr>
        <w:t xml:space="preserve"> at sub</w:t>
      </w:r>
      <w:r w:rsidR="00B24BA7">
        <w:rPr>
          <w:lang w:eastAsia="x-none"/>
        </w:rPr>
        <w:t>-</w:t>
      </w:r>
      <w:r w:rsidR="00D6240B">
        <w:rPr>
          <w:lang w:eastAsia="x-none"/>
        </w:rPr>
        <w:t xml:space="preserve">1GHz. </w:t>
      </w:r>
    </w:p>
    <w:p w14:paraId="245FB388" w14:textId="5C19BD8E" w:rsidR="008C3196" w:rsidRDefault="00D6240B" w:rsidP="005D3E85">
      <w:pPr>
        <w:pStyle w:val="BodyText"/>
        <w:jc w:val="both"/>
        <w:rPr>
          <w:b/>
          <w:bCs/>
          <w:lang w:val="en-US"/>
        </w:rPr>
      </w:pPr>
      <w:r w:rsidRPr="00C733F9">
        <w:rPr>
          <w:b/>
          <w:bCs/>
          <w:lang w:val="en-US"/>
        </w:rPr>
        <w:t xml:space="preserve">Observation </w:t>
      </w:r>
      <w:r w:rsidR="00737550">
        <w:rPr>
          <w:b/>
          <w:bCs/>
          <w:lang w:val="en-US"/>
        </w:rPr>
        <w:t>4</w:t>
      </w:r>
      <w:r w:rsidR="008C3196">
        <w:rPr>
          <w:b/>
          <w:bCs/>
          <w:lang w:val="en-US"/>
        </w:rPr>
        <w:t>: From the network aspect, allocat</w:t>
      </w:r>
      <w:r w:rsidR="00B24BA7">
        <w:rPr>
          <w:b/>
          <w:bCs/>
          <w:lang w:val="en-US"/>
        </w:rPr>
        <w:t>ing</w:t>
      </w:r>
      <w:r w:rsidR="008C3196">
        <w:rPr>
          <w:b/>
          <w:bCs/>
          <w:lang w:val="en-US"/>
        </w:rPr>
        <w:t xml:space="preserve"> a device with narrow bandwidth towards the inner location within a</w:t>
      </w:r>
      <w:r w:rsidR="00B24BA7">
        <w:rPr>
          <w:b/>
          <w:bCs/>
          <w:lang w:val="en-US"/>
        </w:rPr>
        <w:t>n</w:t>
      </w:r>
      <w:r w:rsidR="008C3196">
        <w:rPr>
          <w:b/>
          <w:bCs/>
          <w:lang w:val="en-US"/>
        </w:rPr>
        <w:t xml:space="preserve"> operator</w:t>
      </w:r>
      <w:r w:rsidR="00E81153">
        <w:rPr>
          <w:b/>
          <w:bCs/>
          <w:lang w:val="en-US"/>
        </w:rPr>
        <w:t>'</w:t>
      </w:r>
      <w:r w:rsidR="008C3196">
        <w:rPr>
          <w:b/>
          <w:bCs/>
          <w:lang w:val="en-US"/>
        </w:rPr>
        <w:t>s spectrum block may not be a common s</w:t>
      </w:r>
      <w:r w:rsidR="00B24BA7">
        <w:rPr>
          <w:b/>
          <w:bCs/>
          <w:lang w:val="en-US"/>
        </w:rPr>
        <w:t>cenario</w:t>
      </w:r>
      <w:r w:rsidR="008C3196">
        <w:rPr>
          <w:b/>
          <w:bCs/>
          <w:lang w:val="en-US"/>
        </w:rPr>
        <w:t xml:space="preserve"> in real life</w:t>
      </w:r>
      <w:r w:rsidR="00B24BA7">
        <w:rPr>
          <w:b/>
          <w:bCs/>
          <w:lang w:val="en-US"/>
        </w:rPr>
        <w:t xml:space="preserve"> </w:t>
      </w:r>
      <w:r w:rsidR="007E2EA9">
        <w:rPr>
          <w:b/>
          <w:bCs/>
          <w:lang w:val="en-US"/>
        </w:rPr>
        <w:t xml:space="preserve">since this </w:t>
      </w:r>
      <w:r w:rsidR="008A237D">
        <w:rPr>
          <w:b/>
          <w:bCs/>
          <w:lang w:val="en-US"/>
        </w:rPr>
        <w:t>may</w:t>
      </w:r>
      <w:r w:rsidR="007E2EA9">
        <w:rPr>
          <w:b/>
          <w:bCs/>
          <w:lang w:val="en-US"/>
        </w:rPr>
        <w:t xml:space="preserve"> create</w:t>
      </w:r>
      <w:r w:rsidR="008C3196">
        <w:rPr>
          <w:b/>
          <w:bCs/>
          <w:lang w:val="en-US"/>
        </w:rPr>
        <w:t xml:space="preserve"> spectrum fragmentation</w:t>
      </w:r>
      <w:r>
        <w:rPr>
          <w:b/>
          <w:bCs/>
          <w:lang w:val="en-US"/>
        </w:rPr>
        <w:t>.</w:t>
      </w:r>
    </w:p>
    <w:p w14:paraId="5BA1D660" w14:textId="5DE5E29F" w:rsidR="00D6240B" w:rsidRDefault="00D6240B" w:rsidP="00F57F85">
      <w:pPr>
        <w:pStyle w:val="BodyText"/>
        <w:jc w:val="both"/>
        <w:rPr>
          <w:b/>
          <w:bCs/>
          <w:lang w:val="en-US"/>
        </w:rPr>
      </w:pPr>
      <w:r w:rsidRPr="00C733F9">
        <w:rPr>
          <w:b/>
          <w:bCs/>
          <w:lang w:val="en-US"/>
        </w:rPr>
        <w:t xml:space="preserve">Observation </w:t>
      </w:r>
      <w:r w:rsidR="00737550">
        <w:rPr>
          <w:b/>
          <w:bCs/>
          <w:lang w:val="en-US"/>
        </w:rPr>
        <w:t>5</w:t>
      </w:r>
      <w:r>
        <w:rPr>
          <w:b/>
          <w:bCs/>
          <w:lang w:val="en-US"/>
        </w:rPr>
        <w:t xml:space="preserve">: </w:t>
      </w:r>
      <w:r w:rsidR="00052CF7">
        <w:rPr>
          <w:b/>
          <w:bCs/>
          <w:lang w:val="en-US"/>
        </w:rPr>
        <w:t>T</w:t>
      </w:r>
      <w:r w:rsidR="005C1E10" w:rsidRPr="00015664">
        <w:rPr>
          <w:b/>
          <w:bCs/>
          <w:lang w:val="en-US"/>
        </w:rPr>
        <w:t xml:space="preserve">he </w:t>
      </w:r>
      <w:r w:rsidR="00015664" w:rsidRPr="00015664">
        <w:rPr>
          <w:b/>
          <w:bCs/>
          <w:lang w:val="en-US"/>
        </w:rPr>
        <w:t>frequency bands</w:t>
      </w:r>
      <w:r w:rsidR="005C1E10" w:rsidRPr="00015664">
        <w:rPr>
          <w:b/>
          <w:bCs/>
          <w:lang w:val="en-US"/>
        </w:rPr>
        <w:t xml:space="preserve"> </w:t>
      </w:r>
      <w:r w:rsidR="00015664" w:rsidRPr="00015664">
        <w:rPr>
          <w:b/>
          <w:bCs/>
          <w:lang w:val="en-US"/>
        </w:rPr>
        <w:t>are usually small in FDD bands in sub 1</w:t>
      </w:r>
      <w:r w:rsidR="00581B82">
        <w:rPr>
          <w:b/>
          <w:bCs/>
          <w:lang w:val="en-US"/>
        </w:rPr>
        <w:t xml:space="preserve"> </w:t>
      </w:r>
      <w:r w:rsidR="00015664" w:rsidRPr="00015664">
        <w:rPr>
          <w:b/>
          <w:bCs/>
          <w:lang w:val="en-US"/>
        </w:rPr>
        <w:t xml:space="preserve">GHz, which </w:t>
      </w:r>
      <w:r w:rsidR="007E2EA9">
        <w:rPr>
          <w:b/>
          <w:bCs/>
          <w:lang w:val="en-US"/>
        </w:rPr>
        <w:t xml:space="preserve">makes it </w:t>
      </w:r>
      <w:r w:rsidR="00015664" w:rsidRPr="00015664">
        <w:rPr>
          <w:b/>
          <w:bCs/>
          <w:lang w:val="en-US"/>
        </w:rPr>
        <w:t>not</w:t>
      </w:r>
      <w:r w:rsidR="00581B82">
        <w:rPr>
          <w:b/>
          <w:bCs/>
          <w:lang w:val="en-US"/>
        </w:rPr>
        <w:t xml:space="preserve"> be</w:t>
      </w:r>
      <w:r w:rsidR="007E2EA9">
        <w:rPr>
          <w:b/>
          <w:bCs/>
          <w:lang w:val="en-US"/>
        </w:rPr>
        <w:t>ing</w:t>
      </w:r>
      <w:r w:rsidR="00015664" w:rsidRPr="00015664">
        <w:rPr>
          <w:b/>
          <w:bCs/>
          <w:lang w:val="en-US"/>
        </w:rPr>
        <w:t xml:space="preserve"> feasible </w:t>
      </w:r>
      <w:r w:rsidR="00B3200C">
        <w:rPr>
          <w:b/>
          <w:bCs/>
          <w:lang w:val="en-US"/>
        </w:rPr>
        <w:t xml:space="preserve">to move the UE away from the edge of the band. </w:t>
      </w:r>
    </w:p>
    <w:p w14:paraId="30F64DE4" w14:textId="3EC1431B" w:rsidR="00B24BA7" w:rsidRDefault="00B24BA7" w:rsidP="00F57F85">
      <w:pPr>
        <w:pStyle w:val="BodyText"/>
        <w:jc w:val="both"/>
        <w:rPr>
          <w:b/>
          <w:bCs/>
          <w:lang w:val="en-US"/>
        </w:rPr>
      </w:pPr>
      <w:r>
        <w:rPr>
          <w:b/>
          <w:bCs/>
          <w:lang w:val="en-US"/>
        </w:rPr>
        <w:t xml:space="preserve">Proposal </w:t>
      </w:r>
      <w:r w:rsidR="00266C91">
        <w:rPr>
          <w:b/>
          <w:bCs/>
          <w:lang w:val="en-US"/>
        </w:rPr>
        <w:t>5</w:t>
      </w:r>
      <w:r>
        <w:rPr>
          <w:b/>
          <w:bCs/>
          <w:lang w:val="en-US"/>
        </w:rPr>
        <w:t xml:space="preserve">: RAN4 shall </w:t>
      </w:r>
      <w:r w:rsidR="008003F4">
        <w:rPr>
          <w:b/>
          <w:bCs/>
          <w:lang w:val="en-US"/>
        </w:rPr>
        <w:t>examine</w:t>
      </w:r>
      <w:r>
        <w:rPr>
          <w:b/>
          <w:bCs/>
          <w:lang w:val="en-US"/>
        </w:rPr>
        <w:t xml:space="preserve"> if the proposed </w:t>
      </w:r>
      <w:r w:rsidR="008003F4">
        <w:rPr>
          <w:b/>
          <w:bCs/>
          <w:lang w:val="en-US"/>
        </w:rPr>
        <w:t xml:space="preserve">MPR reduction scheme can be enabled for all types of UEs, including TDD and FDD, as well as normal UE, Redcap, and eRedcap UEs. </w:t>
      </w:r>
    </w:p>
    <w:p w14:paraId="64A30EA5" w14:textId="029E925B" w:rsidR="005F6E69" w:rsidRPr="00F805A2" w:rsidRDefault="00B3200C" w:rsidP="005F6E69">
      <w:pPr>
        <w:pStyle w:val="BodyText"/>
        <w:jc w:val="both"/>
        <w:rPr>
          <w:lang w:eastAsia="x-none"/>
        </w:rPr>
      </w:pPr>
      <w:r w:rsidRPr="00F805A2">
        <w:rPr>
          <w:lang w:eastAsia="x-none"/>
        </w:rPr>
        <w:t>From the UE implementation aspect, all the out-of-band emission limit</w:t>
      </w:r>
      <w:r w:rsidR="00B24BA7">
        <w:rPr>
          <w:lang w:eastAsia="x-none"/>
        </w:rPr>
        <w:t>s, including ACLR, SEM, spurious emission, and spurious emission for co-existence, need</w:t>
      </w:r>
      <w:r w:rsidRPr="00F805A2">
        <w:rPr>
          <w:lang w:eastAsia="x-none"/>
        </w:rPr>
        <w:t xml:space="preserve"> to be examined</w:t>
      </w:r>
      <w:r w:rsidR="00F805A2">
        <w:rPr>
          <w:lang w:eastAsia="x-none"/>
        </w:rPr>
        <w:t xml:space="preserve"> to determine the appropriate MPR reduction</w:t>
      </w:r>
      <w:r w:rsidRPr="00F805A2">
        <w:rPr>
          <w:lang w:eastAsia="x-none"/>
        </w:rPr>
        <w:t>.</w:t>
      </w:r>
      <w:r w:rsidR="00F805A2">
        <w:rPr>
          <w:lang w:eastAsia="x-none"/>
        </w:rPr>
        <w:t xml:space="preserve"> As background information</w:t>
      </w:r>
      <w:r w:rsidR="005F6E69">
        <w:rPr>
          <w:lang w:eastAsia="x-none"/>
        </w:rPr>
        <w:t>, the UE out</w:t>
      </w:r>
      <w:r w:rsidR="00E16B32">
        <w:rPr>
          <w:lang w:eastAsia="x-none"/>
        </w:rPr>
        <w:t>-</w:t>
      </w:r>
      <w:r w:rsidR="005F6E69">
        <w:rPr>
          <w:lang w:eastAsia="x-none"/>
        </w:rPr>
        <w:t>of</w:t>
      </w:r>
      <w:r w:rsidR="00E16B32">
        <w:rPr>
          <w:lang w:eastAsia="x-none"/>
        </w:rPr>
        <w:t>-</w:t>
      </w:r>
      <w:r w:rsidR="005F6E69">
        <w:rPr>
          <w:lang w:eastAsia="x-none"/>
        </w:rPr>
        <w:t>band emission limits are illustrate</w:t>
      </w:r>
      <w:r w:rsidR="00B24BA7">
        <w:rPr>
          <w:lang w:eastAsia="x-none"/>
        </w:rPr>
        <w:t>d</w:t>
      </w:r>
      <w:r w:rsidR="005F6E69">
        <w:rPr>
          <w:lang w:eastAsia="x-none"/>
        </w:rPr>
        <w:t xml:space="preserve"> in </w:t>
      </w:r>
      <w:r w:rsidR="00B24BA7">
        <w:rPr>
          <w:lang w:eastAsia="x-none"/>
        </w:rPr>
        <w:t>F</w:t>
      </w:r>
      <w:r w:rsidR="005F6E69">
        <w:rPr>
          <w:lang w:eastAsia="x-none"/>
        </w:rPr>
        <w:t xml:space="preserve">ig. 2. </w:t>
      </w:r>
      <w:r w:rsidR="00B24BA7">
        <w:rPr>
          <w:lang w:eastAsia="x-none"/>
        </w:rPr>
        <w:t>D</w:t>
      </w:r>
      <w:r w:rsidR="00445F8C">
        <w:rPr>
          <w:lang w:eastAsia="x-none"/>
        </w:rPr>
        <w:t>epend</w:t>
      </w:r>
      <w:r w:rsidR="00B24BA7">
        <w:rPr>
          <w:lang w:eastAsia="x-none"/>
        </w:rPr>
        <w:t>ing on the UE RF front</w:t>
      </w:r>
      <w:r w:rsidR="004208DE">
        <w:rPr>
          <w:lang w:eastAsia="x-none"/>
        </w:rPr>
        <w:t>-end</w:t>
      </w:r>
      <w:r w:rsidR="00B24BA7">
        <w:rPr>
          <w:lang w:eastAsia="x-none"/>
        </w:rPr>
        <w:t xml:space="preserve"> </w:t>
      </w:r>
      <w:r w:rsidR="00425174">
        <w:rPr>
          <w:lang w:eastAsia="x-none"/>
        </w:rPr>
        <w:t>implementations</w:t>
      </w:r>
      <w:r w:rsidR="00B24BA7">
        <w:rPr>
          <w:lang w:eastAsia="x-none"/>
        </w:rPr>
        <w:t>, the required MPR to meet each out-of-band emission is different with different RB allocations and</w:t>
      </w:r>
      <w:r w:rsidR="006F5F01">
        <w:rPr>
          <w:lang w:eastAsia="x-none"/>
        </w:rPr>
        <w:t xml:space="preserve"> frequency bands</w:t>
      </w:r>
      <w:r w:rsidR="00300D8D">
        <w:rPr>
          <w:lang w:eastAsia="x-none"/>
        </w:rPr>
        <w:t>,</w:t>
      </w:r>
      <w:r w:rsidR="006F5F01">
        <w:rPr>
          <w:lang w:eastAsia="x-none"/>
        </w:rPr>
        <w:t xml:space="preserve"> due to the </w:t>
      </w:r>
      <w:r w:rsidR="00B24BA7">
        <w:rPr>
          <w:lang w:eastAsia="x-none"/>
        </w:rPr>
        <w:t xml:space="preserve">spurious </w:t>
      </w:r>
      <w:r w:rsidR="006F5F01">
        <w:rPr>
          <w:lang w:eastAsia="x-none"/>
        </w:rPr>
        <w:t xml:space="preserve">emission limit for the </w:t>
      </w:r>
      <w:r w:rsidR="00052CF7">
        <w:rPr>
          <w:lang w:eastAsia="x-none"/>
        </w:rPr>
        <w:t>co-existence</w:t>
      </w:r>
      <w:r w:rsidR="0004329B">
        <w:rPr>
          <w:lang w:eastAsia="x-none"/>
        </w:rPr>
        <w:t xml:space="preserve">. </w:t>
      </w:r>
    </w:p>
    <w:p w14:paraId="69E204F0" w14:textId="5E75BBB0" w:rsidR="00F805A2" w:rsidRDefault="00F805A2" w:rsidP="00F57F85">
      <w:pPr>
        <w:pStyle w:val="BodyText"/>
        <w:jc w:val="both"/>
        <w:rPr>
          <w:lang w:eastAsia="x-none"/>
        </w:rPr>
      </w:pPr>
    </w:p>
    <w:p w14:paraId="59895008" w14:textId="44372D70" w:rsidR="00F805A2" w:rsidRDefault="00F805A2" w:rsidP="00F805A2">
      <w:pPr>
        <w:pStyle w:val="BodyText"/>
        <w:jc w:val="center"/>
        <w:rPr>
          <w:lang w:eastAsia="x-none"/>
        </w:rPr>
      </w:pPr>
      <w:r>
        <w:rPr>
          <w:noProof/>
        </w:rPr>
        <w:lastRenderedPageBreak/>
        <w:drawing>
          <wp:inline distT="0" distB="0" distL="0" distR="0" wp14:anchorId="13D701C0" wp14:editId="3A6AD0FB">
            <wp:extent cx="4165600" cy="2826190"/>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71455" cy="2830163"/>
                    </a:xfrm>
                    <a:prstGeom prst="rect">
                      <a:avLst/>
                    </a:prstGeom>
                    <a:noFill/>
                    <a:ln>
                      <a:noFill/>
                    </a:ln>
                  </pic:spPr>
                </pic:pic>
              </a:graphicData>
            </a:graphic>
          </wp:inline>
        </w:drawing>
      </w:r>
    </w:p>
    <w:p w14:paraId="21ADAB02" w14:textId="4832233B" w:rsidR="00052CF7" w:rsidRPr="007E65F4" w:rsidRDefault="005F6E69" w:rsidP="0048102C">
      <w:pPr>
        <w:pStyle w:val="BodyText"/>
        <w:rPr>
          <w:b/>
          <w:bCs/>
          <w:sz w:val="16"/>
          <w:szCs w:val="16"/>
          <w:lang w:val="en-US"/>
        </w:rPr>
      </w:pPr>
      <w:r w:rsidRPr="0060199D">
        <w:rPr>
          <w:b/>
          <w:bCs/>
          <w:sz w:val="16"/>
          <w:szCs w:val="16"/>
          <w:lang w:val="en-US"/>
        </w:rPr>
        <w:t xml:space="preserve">Figure. </w:t>
      </w:r>
      <w:r>
        <w:rPr>
          <w:b/>
          <w:bCs/>
          <w:sz w:val="16"/>
          <w:szCs w:val="16"/>
          <w:lang w:val="en-US"/>
        </w:rPr>
        <w:t>2</w:t>
      </w:r>
      <w:r w:rsidRPr="0060199D">
        <w:rPr>
          <w:b/>
          <w:bCs/>
          <w:sz w:val="16"/>
          <w:szCs w:val="16"/>
          <w:lang w:val="en-US"/>
        </w:rPr>
        <w:t xml:space="preserve">. The illustration of UE spectrum emission requirements in NR </w:t>
      </w:r>
    </w:p>
    <w:p w14:paraId="1F476770" w14:textId="6914EF4E" w:rsidR="00052CF7" w:rsidRDefault="00052CF7" w:rsidP="008A237D">
      <w:pPr>
        <w:pStyle w:val="BodyText"/>
        <w:jc w:val="both"/>
        <w:rPr>
          <w:b/>
          <w:bCs/>
          <w:lang w:val="en-US"/>
        </w:rPr>
      </w:pPr>
      <w:r w:rsidRPr="00C733F9">
        <w:rPr>
          <w:b/>
          <w:bCs/>
          <w:lang w:val="en-US"/>
        </w:rPr>
        <w:t xml:space="preserve">Observation </w:t>
      </w:r>
      <w:r w:rsidR="00737550">
        <w:rPr>
          <w:b/>
          <w:bCs/>
          <w:lang w:val="en-US"/>
        </w:rPr>
        <w:t>6</w:t>
      </w:r>
      <w:r>
        <w:rPr>
          <w:b/>
          <w:bCs/>
          <w:lang w:val="en-US"/>
        </w:rPr>
        <w:t xml:space="preserve">: </w:t>
      </w:r>
      <w:r w:rsidR="00097091">
        <w:rPr>
          <w:b/>
          <w:bCs/>
          <w:lang w:val="en-US"/>
        </w:rPr>
        <w:t>D</w:t>
      </w:r>
      <w:r w:rsidR="00097091" w:rsidRPr="00097091">
        <w:rPr>
          <w:b/>
          <w:bCs/>
          <w:lang w:val="en-US"/>
        </w:rPr>
        <w:t>epend</w:t>
      </w:r>
      <w:r w:rsidR="00B24BA7">
        <w:rPr>
          <w:b/>
          <w:bCs/>
          <w:lang w:val="en-US"/>
        </w:rPr>
        <w:t>ing</w:t>
      </w:r>
      <w:r w:rsidR="00097091" w:rsidRPr="00097091">
        <w:rPr>
          <w:b/>
          <w:bCs/>
          <w:lang w:val="en-US"/>
        </w:rPr>
        <w:t xml:space="preserve"> on the UE RF front impleme</w:t>
      </w:r>
      <w:r w:rsidR="00B24BA7">
        <w:rPr>
          <w:b/>
          <w:bCs/>
          <w:lang w:val="en-US"/>
        </w:rPr>
        <w:t>nt</w:t>
      </w:r>
      <w:r w:rsidR="00097091" w:rsidRPr="00097091">
        <w:rPr>
          <w:b/>
          <w:bCs/>
          <w:lang w:val="en-US"/>
        </w:rPr>
        <w:t>ations</w:t>
      </w:r>
      <w:r w:rsidR="0083568F">
        <w:rPr>
          <w:b/>
          <w:bCs/>
          <w:lang w:val="en-US"/>
        </w:rPr>
        <w:t xml:space="preserve"> and UE bandwidth</w:t>
      </w:r>
      <w:r w:rsidR="00097091" w:rsidRPr="00097091">
        <w:rPr>
          <w:b/>
          <w:bCs/>
          <w:lang w:val="en-US"/>
        </w:rPr>
        <w:t>, the required MPR to meet each out-of-band emission is different with different RB allocations</w:t>
      </w:r>
      <w:r w:rsidR="0083568F">
        <w:rPr>
          <w:b/>
          <w:bCs/>
          <w:lang w:val="en-US"/>
        </w:rPr>
        <w:t>.</w:t>
      </w:r>
      <w:r w:rsidR="00097091" w:rsidRPr="00097091">
        <w:rPr>
          <w:b/>
          <w:bCs/>
          <w:lang w:val="en-US"/>
        </w:rPr>
        <w:t xml:space="preserve"> </w:t>
      </w:r>
      <w:r w:rsidR="0083568F">
        <w:rPr>
          <w:b/>
          <w:bCs/>
          <w:lang w:val="en-US"/>
        </w:rPr>
        <w:t>In add</w:t>
      </w:r>
      <w:r w:rsidR="00B24BA7">
        <w:rPr>
          <w:b/>
          <w:bCs/>
          <w:lang w:val="en-US"/>
        </w:rPr>
        <w:t>i</w:t>
      </w:r>
      <w:r w:rsidR="0083568F">
        <w:rPr>
          <w:b/>
          <w:bCs/>
          <w:lang w:val="en-US"/>
        </w:rPr>
        <w:t>tion, it is</w:t>
      </w:r>
      <w:r w:rsidR="00097091" w:rsidRPr="00097091">
        <w:rPr>
          <w:b/>
          <w:bCs/>
          <w:lang w:val="en-US"/>
        </w:rPr>
        <w:t xml:space="preserve"> also different</w:t>
      </w:r>
      <w:r w:rsidR="0083568F">
        <w:rPr>
          <w:b/>
          <w:bCs/>
          <w:lang w:val="en-US"/>
        </w:rPr>
        <w:t xml:space="preserve"> at different</w:t>
      </w:r>
      <w:r w:rsidR="00097091" w:rsidRPr="00097091">
        <w:rPr>
          <w:b/>
          <w:bCs/>
          <w:lang w:val="en-US"/>
        </w:rPr>
        <w:t xml:space="preserve"> frequency bands due to the s</w:t>
      </w:r>
      <w:r w:rsidR="00B24BA7">
        <w:rPr>
          <w:b/>
          <w:bCs/>
          <w:lang w:val="en-US"/>
        </w:rPr>
        <w:t>purious</w:t>
      </w:r>
      <w:r w:rsidR="00097091" w:rsidRPr="00097091">
        <w:rPr>
          <w:b/>
          <w:bCs/>
          <w:lang w:val="en-US"/>
        </w:rPr>
        <w:t xml:space="preserve"> emission limit for the co-existence</w:t>
      </w:r>
      <w:r w:rsidR="0083568F">
        <w:rPr>
          <w:b/>
          <w:bCs/>
          <w:lang w:val="en-US"/>
        </w:rPr>
        <w:t xml:space="preserve">. </w:t>
      </w:r>
    </w:p>
    <w:p w14:paraId="5FE8B0AD" w14:textId="4BD1FBF1" w:rsidR="00C545FA" w:rsidRPr="00300D8D" w:rsidRDefault="0048102C" w:rsidP="00300D8D">
      <w:pPr>
        <w:pStyle w:val="BodyText"/>
        <w:rPr>
          <w:b/>
          <w:bCs/>
          <w:lang w:val="en-US" w:eastAsia="x-none"/>
        </w:rPr>
      </w:pPr>
      <w:r w:rsidRPr="00052CF7">
        <w:rPr>
          <w:b/>
          <w:bCs/>
          <w:lang w:val="en-US" w:eastAsia="x-none"/>
        </w:rPr>
        <w:t xml:space="preserve">Proposal </w:t>
      </w:r>
      <w:r w:rsidR="00E27431">
        <w:rPr>
          <w:b/>
          <w:bCs/>
          <w:lang w:val="en-US" w:eastAsia="x-none"/>
        </w:rPr>
        <w:t>6</w:t>
      </w:r>
      <w:r w:rsidRPr="00052CF7">
        <w:rPr>
          <w:b/>
          <w:bCs/>
          <w:lang w:val="en-US" w:eastAsia="x-none"/>
        </w:rPr>
        <w:t xml:space="preserve">: If any </w:t>
      </w:r>
      <w:r w:rsidR="00052CF7" w:rsidRPr="00052CF7">
        <w:rPr>
          <w:b/>
          <w:bCs/>
          <w:lang w:val="en-US" w:eastAsia="x-none"/>
        </w:rPr>
        <w:t>reduction of MPR would be specified in the end, it should be a</w:t>
      </w:r>
      <w:r w:rsidR="00B24BA7">
        <w:rPr>
          <w:b/>
          <w:bCs/>
          <w:lang w:val="en-US" w:eastAsia="x-none"/>
        </w:rPr>
        <w:t>n</w:t>
      </w:r>
      <w:r w:rsidR="00052CF7" w:rsidRPr="00052CF7">
        <w:rPr>
          <w:b/>
          <w:bCs/>
          <w:lang w:val="en-US" w:eastAsia="x-none"/>
        </w:rPr>
        <w:t xml:space="preserve"> optional feature </w:t>
      </w:r>
      <w:r w:rsidR="00266C91">
        <w:rPr>
          <w:b/>
          <w:bCs/>
          <w:lang w:val="en-US" w:eastAsia="x-none"/>
        </w:rPr>
        <w:t xml:space="preserve">for UE </w:t>
      </w:r>
      <w:r w:rsidR="00052CF7" w:rsidRPr="00052CF7">
        <w:rPr>
          <w:b/>
          <w:bCs/>
          <w:lang w:val="en-US" w:eastAsia="x-none"/>
        </w:rPr>
        <w:t>with per band capability</w:t>
      </w:r>
      <w:r w:rsidR="00425174">
        <w:rPr>
          <w:b/>
          <w:bCs/>
          <w:lang w:val="en-US" w:eastAsia="x-none"/>
        </w:rPr>
        <w:t>.</w:t>
      </w:r>
    </w:p>
    <w:bookmarkEnd w:id="2"/>
    <w:p w14:paraId="0DFB820F" w14:textId="61C5708D" w:rsidR="007E65F4" w:rsidRDefault="007E65F4" w:rsidP="007E65F4">
      <w:pPr>
        <w:pStyle w:val="Heading1"/>
        <w:numPr>
          <w:ilvl w:val="0"/>
          <w:numId w:val="8"/>
        </w:numPr>
        <w:jc w:val="both"/>
        <w:rPr>
          <w:b w:val="0"/>
          <w:lang w:val="pt-BR"/>
        </w:rPr>
      </w:pPr>
      <w:r>
        <w:rPr>
          <w:b w:val="0"/>
          <w:lang w:val="pt-BR"/>
        </w:rPr>
        <w:t>Conclusion</w:t>
      </w:r>
    </w:p>
    <w:p w14:paraId="1D9CE59A" w14:textId="6FF8FD43" w:rsidR="007E65F4" w:rsidRDefault="008A237D" w:rsidP="007E65F4">
      <w:pPr>
        <w:pStyle w:val="BodyText"/>
        <w:rPr>
          <w:lang w:val="en-US"/>
        </w:rPr>
      </w:pPr>
      <w:r w:rsidRPr="008A237D">
        <w:rPr>
          <w:lang w:val="en-US"/>
        </w:rPr>
        <w:t>In this contribution, we p</w:t>
      </w:r>
      <w:r>
        <w:rPr>
          <w:lang w:val="en-US"/>
        </w:rPr>
        <w:t xml:space="preserve">rovide our views on the MPR reduction via modified out-of-band emission limits, where the following </w:t>
      </w:r>
      <w:r w:rsidR="00300D8D">
        <w:rPr>
          <w:lang w:val="en-US"/>
        </w:rPr>
        <w:t xml:space="preserve">observation and proposals are given: </w:t>
      </w:r>
    </w:p>
    <w:p w14:paraId="393F0459" w14:textId="77777777" w:rsidR="00E27431" w:rsidRDefault="00E27431" w:rsidP="00E27431">
      <w:pPr>
        <w:pStyle w:val="BodyText"/>
        <w:jc w:val="both"/>
        <w:rPr>
          <w:b/>
          <w:bCs/>
          <w:lang w:val="en-US"/>
        </w:rPr>
      </w:pPr>
      <w:r w:rsidRPr="00AA4C06">
        <w:rPr>
          <w:b/>
          <w:bCs/>
          <w:lang w:val="en-US"/>
        </w:rPr>
        <w:t xml:space="preserve">Observation 1: allowing </w:t>
      </w:r>
      <w:r>
        <w:rPr>
          <w:b/>
          <w:bCs/>
          <w:lang w:val="en-US"/>
        </w:rPr>
        <w:t xml:space="preserve">out-of-band </w:t>
      </w:r>
      <w:r w:rsidRPr="00AA4C06">
        <w:rPr>
          <w:b/>
          <w:bCs/>
          <w:lang w:val="en-US"/>
        </w:rPr>
        <w:t>emission relaxation outside the operators' spectrum block will no</w:t>
      </w:r>
      <w:r>
        <w:rPr>
          <w:b/>
          <w:bCs/>
          <w:lang w:val="en-US"/>
        </w:rPr>
        <w:t xml:space="preserve"> longer ensure the protection between the operators based on the 3GPP specification, regardless of whether any adjacent operator exists</w:t>
      </w:r>
      <w:r w:rsidRPr="00AA4C06">
        <w:rPr>
          <w:b/>
          <w:bCs/>
          <w:lang w:val="en-US"/>
        </w:rPr>
        <w:t xml:space="preserve">. </w:t>
      </w:r>
    </w:p>
    <w:p w14:paraId="1DE7762D" w14:textId="77777777" w:rsidR="00E27431" w:rsidRDefault="00E27431" w:rsidP="00E27431">
      <w:pPr>
        <w:pStyle w:val="BodyText"/>
        <w:jc w:val="both"/>
        <w:rPr>
          <w:b/>
          <w:bCs/>
          <w:lang w:val="en-US"/>
        </w:rPr>
      </w:pPr>
      <w:r w:rsidRPr="00C733F9">
        <w:rPr>
          <w:b/>
          <w:bCs/>
          <w:lang w:val="en-US"/>
        </w:rPr>
        <w:t xml:space="preserve">Observation </w:t>
      </w:r>
      <w:r>
        <w:rPr>
          <w:b/>
          <w:bCs/>
          <w:lang w:val="en-US"/>
        </w:rPr>
        <w:t>2</w:t>
      </w:r>
      <w:r w:rsidRPr="00C733F9">
        <w:rPr>
          <w:b/>
          <w:bCs/>
          <w:lang w:val="en-US"/>
        </w:rPr>
        <w:t xml:space="preserve">: </w:t>
      </w:r>
      <w:r>
        <w:rPr>
          <w:b/>
          <w:bCs/>
          <w:lang w:val="en-US"/>
        </w:rPr>
        <w:t>T</w:t>
      </w:r>
      <w:r w:rsidRPr="00C733F9">
        <w:rPr>
          <w:b/>
          <w:bCs/>
          <w:lang w:val="en-US"/>
        </w:rPr>
        <w:t xml:space="preserve">he </w:t>
      </w:r>
      <w:r>
        <w:rPr>
          <w:b/>
          <w:bCs/>
          <w:lang w:val="en-US"/>
        </w:rPr>
        <w:t xml:space="preserve">required MPR to meet the </w:t>
      </w:r>
      <w:r w:rsidRPr="00C733F9">
        <w:rPr>
          <w:b/>
          <w:bCs/>
          <w:lang w:val="en-US"/>
        </w:rPr>
        <w:t xml:space="preserve">out-of-band emission </w:t>
      </w:r>
      <w:r>
        <w:rPr>
          <w:b/>
          <w:bCs/>
          <w:lang w:val="en-US"/>
        </w:rPr>
        <w:t>limits</w:t>
      </w:r>
      <w:r w:rsidRPr="00C733F9">
        <w:rPr>
          <w:b/>
          <w:bCs/>
          <w:lang w:val="en-US"/>
        </w:rPr>
        <w:t xml:space="preserve"> </w:t>
      </w:r>
      <w:r>
        <w:rPr>
          <w:b/>
          <w:bCs/>
          <w:lang w:val="en-US"/>
        </w:rPr>
        <w:t xml:space="preserve">can be reduced </w:t>
      </w:r>
      <w:r w:rsidRPr="00C733F9">
        <w:rPr>
          <w:b/>
          <w:bCs/>
          <w:lang w:val="en-US"/>
        </w:rPr>
        <w:t xml:space="preserve">when the UE is allocated </w:t>
      </w:r>
      <w:r>
        <w:rPr>
          <w:b/>
          <w:bCs/>
          <w:lang w:val="en-US"/>
        </w:rPr>
        <w:t xml:space="preserve">at the inner RB allocation of </w:t>
      </w:r>
      <w:r w:rsidRPr="00E01D36">
        <w:rPr>
          <w:b/>
          <w:bCs/>
          <w:lang w:val="en-US"/>
        </w:rPr>
        <w:t>BS CBW/operator spectrum block</w:t>
      </w:r>
      <w:r w:rsidRPr="00C733F9">
        <w:rPr>
          <w:b/>
          <w:bCs/>
          <w:lang w:val="en-US"/>
        </w:rPr>
        <w:t>.</w:t>
      </w:r>
    </w:p>
    <w:p w14:paraId="6EDE8823" w14:textId="77777777" w:rsidR="00E27431" w:rsidRPr="00B644E3" w:rsidRDefault="00E27431" w:rsidP="00E27431">
      <w:pPr>
        <w:pStyle w:val="BodyText"/>
        <w:jc w:val="both"/>
        <w:rPr>
          <w:b/>
          <w:bCs/>
          <w:lang w:val="en-US"/>
        </w:rPr>
      </w:pPr>
      <w:r>
        <w:rPr>
          <w:b/>
          <w:bCs/>
          <w:lang w:val="en-US"/>
        </w:rPr>
        <w:t>Observation 3: F</w:t>
      </w:r>
      <w:r w:rsidRPr="00737550">
        <w:rPr>
          <w:b/>
          <w:bCs/>
          <w:lang w:val="en-US"/>
        </w:rPr>
        <w:t>rom signaling perspective, it is most straightforward to the UE to adopt the BS channel bandwidth as reference channel BW to perform the MRP reduction.</w:t>
      </w:r>
    </w:p>
    <w:p w14:paraId="20FB1EB6" w14:textId="77777777" w:rsidR="00E27431" w:rsidRDefault="00E27431" w:rsidP="00E27431">
      <w:pPr>
        <w:pStyle w:val="BodyText"/>
        <w:jc w:val="both"/>
        <w:rPr>
          <w:b/>
          <w:bCs/>
          <w:lang w:val="en-US"/>
        </w:rPr>
      </w:pPr>
      <w:r w:rsidRPr="00C733F9">
        <w:rPr>
          <w:b/>
          <w:bCs/>
          <w:lang w:val="en-US"/>
        </w:rPr>
        <w:t xml:space="preserve">Observation </w:t>
      </w:r>
      <w:r>
        <w:rPr>
          <w:b/>
          <w:bCs/>
          <w:lang w:val="en-US"/>
        </w:rPr>
        <w:t>4: From the network aspect, allocating a device with narrow bandwidth towards the inner location within an operator's spectrum block may not be a common scenario in real life since this may create spectrum fragmentation.</w:t>
      </w:r>
    </w:p>
    <w:p w14:paraId="5CD602A8" w14:textId="5733DAC8" w:rsidR="00E27431" w:rsidRDefault="00E27431" w:rsidP="00E27431">
      <w:pPr>
        <w:pStyle w:val="BodyText"/>
        <w:jc w:val="both"/>
        <w:rPr>
          <w:b/>
          <w:bCs/>
          <w:lang w:val="en-US"/>
        </w:rPr>
      </w:pPr>
      <w:r w:rsidRPr="00C733F9">
        <w:rPr>
          <w:b/>
          <w:bCs/>
          <w:lang w:val="en-US"/>
        </w:rPr>
        <w:t xml:space="preserve">Observation </w:t>
      </w:r>
      <w:r>
        <w:rPr>
          <w:b/>
          <w:bCs/>
          <w:lang w:val="en-US"/>
        </w:rPr>
        <w:t>5: T</w:t>
      </w:r>
      <w:r w:rsidRPr="00015664">
        <w:rPr>
          <w:b/>
          <w:bCs/>
          <w:lang w:val="en-US"/>
        </w:rPr>
        <w:t>he frequency bands are usually small in FDD bands in sub 1</w:t>
      </w:r>
      <w:r>
        <w:rPr>
          <w:b/>
          <w:bCs/>
          <w:lang w:val="en-US"/>
        </w:rPr>
        <w:t xml:space="preserve"> </w:t>
      </w:r>
      <w:r w:rsidRPr="00015664">
        <w:rPr>
          <w:b/>
          <w:bCs/>
          <w:lang w:val="en-US"/>
        </w:rPr>
        <w:t xml:space="preserve">GHz, which </w:t>
      </w:r>
      <w:r>
        <w:rPr>
          <w:b/>
          <w:bCs/>
          <w:lang w:val="en-US"/>
        </w:rPr>
        <w:t xml:space="preserve">makes it </w:t>
      </w:r>
      <w:r w:rsidRPr="00015664">
        <w:rPr>
          <w:b/>
          <w:bCs/>
          <w:lang w:val="en-US"/>
        </w:rPr>
        <w:t>not</w:t>
      </w:r>
      <w:r>
        <w:rPr>
          <w:b/>
          <w:bCs/>
          <w:lang w:val="en-US"/>
        </w:rPr>
        <w:t xml:space="preserve"> being</w:t>
      </w:r>
      <w:r w:rsidRPr="00015664">
        <w:rPr>
          <w:b/>
          <w:bCs/>
          <w:lang w:val="en-US"/>
        </w:rPr>
        <w:t xml:space="preserve"> feasible </w:t>
      </w:r>
      <w:r>
        <w:rPr>
          <w:b/>
          <w:bCs/>
          <w:lang w:val="en-US"/>
        </w:rPr>
        <w:t xml:space="preserve">to move the UE away from the edge of the band. </w:t>
      </w:r>
    </w:p>
    <w:p w14:paraId="57882B06" w14:textId="5A5A3B55" w:rsidR="00E27431" w:rsidRDefault="00E27431" w:rsidP="00E27431">
      <w:pPr>
        <w:pStyle w:val="BodyText"/>
        <w:jc w:val="both"/>
        <w:rPr>
          <w:b/>
          <w:bCs/>
          <w:lang w:val="en-US"/>
        </w:rPr>
      </w:pPr>
      <w:r w:rsidRPr="00C733F9">
        <w:rPr>
          <w:b/>
          <w:bCs/>
          <w:lang w:val="en-US"/>
        </w:rPr>
        <w:t xml:space="preserve">Observation </w:t>
      </w:r>
      <w:r>
        <w:rPr>
          <w:b/>
          <w:bCs/>
          <w:lang w:val="en-US"/>
        </w:rPr>
        <w:t>6: D</w:t>
      </w:r>
      <w:r w:rsidRPr="00097091">
        <w:rPr>
          <w:b/>
          <w:bCs/>
          <w:lang w:val="en-US"/>
        </w:rPr>
        <w:t>epend</w:t>
      </w:r>
      <w:r>
        <w:rPr>
          <w:b/>
          <w:bCs/>
          <w:lang w:val="en-US"/>
        </w:rPr>
        <w:t>ing</w:t>
      </w:r>
      <w:r w:rsidRPr="00097091">
        <w:rPr>
          <w:b/>
          <w:bCs/>
          <w:lang w:val="en-US"/>
        </w:rPr>
        <w:t xml:space="preserve"> on the UE RF front impleme</w:t>
      </w:r>
      <w:r>
        <w:rPr>
          <w:b/>
          <w:bCs/>
          <w:lang w:val="en-US"/>
        </w:rPr>
        <w:t>nt</w:t>
      </w:r>
      <w:r w:rsidRPr="00097091">
        <w:rPr>
          <w:b/>
          <w:bCs/>
          <w:lang w:val="en-US"/>
        </w:rPr>
        <w:t>ations</w:t>
      </w:r>
      <w:r>
        <w:rPr>
          <w:b/>
          <w:bCs/>
          <w:lang w:val="en-US"/>
        </w:rPr>
        <w:t xml:space="preserve"> and UE bandwidth</w:t>
      </w:r>
      <w:r w:rsidRPr="00097091">
        <w:rPr>
          <w:b/>
          <w:bCs/>
          <w:lang w:val="en-US"/>
        </w:rPr>
        <w:t>, the required MPR to meet each out-of-band emission is different with different RB allocations</w:t>
      </w:r>
      <w:r>
        <w:rPr>
          <w:b/>
          <w:bCs/>
          <w:lang w:val="en-US"/>
        </w:rPr>
        <w:t>.</w:t>
      </w:r>
      <w:r w:rsidRPr="00097091">
        <w:rPr>
          <w:b/>
          <w:bCs/>
          <w:lang w:val="en-US"/>
        </w:rPr>
        <w:t xml:space="preserve"> </w:t>
      </w:r>
      <w:r>
        <w:rPr>
          <w:b/>
          <w:bCs/>
          <w:lang w:val="en-US"/>
        </w:rPr>
        <w:t>In addition, it is</w:t>
      </w:r>
      <w:r w:rsidRPr="00097091">
        <w:rPr>
          <w:b/>
          <w:bCs/>
          <w:lang w:val="en-US"/>
        </w:rPr>
        <w:t xml:space="preserve"> also different</w:t>
      </w:r>
      <w:r>
        <w:rPr>
          <w:b/>
          <w:bCs/>
          <w:lang w:val="en-US"/>
        </w:rPr>
        <w:t xml:space="preserve"> at different</w:t>
      </w:r>
      <w:r w:rsidRPr="00097091">
        <w:rPr>
          <w:b/>
          <w:bCs/>
          <w:lang w:val="en-US"/>
        </w:rPr>
        <w:t xml:space="preserve"> frequency bands due to the s</w:t>
      </w:r>
      <w:r>
        <w:rPr>
          <w:b/>
          <w:bCs/>
          <w:lang w:val="en-US"/>
        </w:rPr>
        <w:t>purious</w:t>
      </w:r>
      <w:r w:rsidRPr="00097091">
        <w:rPr>
          <w:b/>
          <w:bCs/>
          <w:lang w:val="en-US"/>
        </w:rPr>
        <w:t xml:space="preserve"> emission limit for the co-existence</w:t>
      </w:r>
      <w:r>
        <w:rPr>
          <w:b/>
          <w:bCs/>
          <w:lang w:val="en-US"/>
        </w:rPr>
        <w:t xml:space="preserve">. </w:t>
      </w:r>
    </w:p>
    <w:p w14:paraId="4ADA4105" w14:textId="77777777" w:rsidR="00E27431" w:rsidRDefault="00E27431" w:rsidP="00E27431">
      <w:pPr>
        <w:pStyle w:val="BodyText"/>
        <w:jc w:val="both"/>
        <w:rPr>
          <w:b/>
          <w:bCs/>
          <w:lang w:val="en-US"/>
        </w:rPr>
      </w:pPr>
      <w:r>
        <w:rPr>
          <w:b/>
          <w:bCs/>
          <w:lang w:val="en-US"/>
        </w:rPr>
        <w:t xml:space="preserve">Proposal 1: it is not feasible to allow the out-of-band emission limits outside the operator spectrum block to be relaxed even if the adjacent spectrum is not used. </w:t>
      </w:r>
    </w:p>
    <w:p w14:paraId="3A5DA904" w14:textId="77777777" w:rsidR="00E27431" w:rsidRDefault="00E27431" w:rsidP="00E27431">
      <w:pPr>
        <w:pStyle w:val="BodyText"/>
        <w:jc w:val="both"/>
        <w:rPr>
          <w:b/>
          <w:bCs/>
          <w:lang w:val="en-US"/>
        </w:rPr>
      </w:pPr>
      <w:r>
        <w:rPr>
          <w:b/>
          <w:bCs/>
          <w:lang w:val="en-US"/>
        </w:rPr>
        <w:t>Proposal 2: RAN4 shall focus on the scenario 2 w</w:t>
      </w:r>
      <w:r w:rsidRPr="00AC6A22">
        <w:rPr>
          <w:b/>
          <w:bCs/>
          <w:lang w:val="en-US"/>
        </w:rPr>
        <w:t xml:space="preserve">hen a UE uses a narrower channel bandwidth within a wider </w:t>
      </w:r>
      <w:r w:rsidRPr="00E01D36">
        <w:rPr>
          <w:b/>
          <w:bCs/>
          <w:lang w:val="en-US"/>
        </w:rPr>
        <w:t xml:space="preserve">BS CBW/operator spectrum block </w:t>
      </w:r>
      <w:r>
        <w:rPr>
          <w:b/>
          <w:bCs/>
          <w:lang w:val="en-US"/>
        </w:rPr>
        <w:t>for the MPR reduction in Rel-19.</w:t>
      </w:r>
    </w:p>
    <w:p w14:paraId="7CB7D9CC" w14:textId="77777777" w:rsidR="00E27431" w:rsidRDefault="00E27431" w:rsidP="00E27431">
      <w:pPr>
        <w:pStyle w:val="BodyText"/>
        <w:jc w:val="both"/>
        <w:rPr>
          <w:b/>
          <w:bCs/>
          <w:lang w:val="en-US"/>
        </w:rPr>
      </w:pPr>
      <w:r w:rsidRPr="00E01D36">
        <w:rPr>
          <w:b/>
          <w:bCs/>
          <w:lang w:val="en-US"/>
        </w:rPr>
        <w:t xml:space="preserve">Proposal 3: RAN4 may consider redefining the RB allocation with respect to the BS CBW/operator spectrum block to enable inner RB MPR when the UE is placed in the inner allocation of a wider BS CBW/operator spectrum block. </w:t>
      </w:r>
    </w:p>
    <w:p w14:paraId="7E444F88" w14:textId="54F00025" w:rsidR="00E27431" w:rsidRDefault="00E27431" w:rsidP="00E27431">
      <w:pPr>
        <w:pStyle w:val="BodyText"/>
        <w:jc w:val="both"/>
        <w:rPr>
          <w:b/>
          <w:bCs/>
          <w:lang w:val="en-US"/>
        </w:rPr>
      </w:pPr>
      <w:r w:rsidRPr="00B644E3">
        <w:rPr>
          <w:b/>
          <w:bCs/>
          <w:lang w:val="en-US"/>
        </w:rPr>
        <w:t>Proposal 4: RAN4 shall decide which channel BW (BS CBW, cell CBW and operator spectrum block bandwidth) shall be used as the reference channel bandwidth when redefin</w:t>
      </w:r>
      <w:r w:rsidR="00201565">
        <w:rPr>
          <w:b/>
          <w:bCs/>
          <w:lang w:val="en-US"/>
        </w:rPr>
        <w:t>ing</w:t>
      </w:r>
      <w:r w:rsidRPr="00B644E3">
        <w:rPr>
          <w:b/>
          <w:bCs/>
          <w:lang w:val="en-US"/>
        </w:rPr>
        <w:t xml:space="preserve"> the inner, outer and edge RB allocation.</w:t>
      </w:r>
    </w:p>
    <w:p w14:paraId="2ED3F877" w14:textId="77777777" w:rsidR="00E27431" w:rsidRDefault="00E27431" w:rsidP="00E27431">
      <w:pPr>
        <w:pStyle w:val="BodyText"/>
        <w:jc w:val="both"/>
        <w:rPr>
          <w:b/>
          <w:bCs/>
          <w:lang w:val="en-US"/>
        </w:rPr>
      </w:pPr>
      <w:r>
        <w:rPr>
          <w:b/>
          <w:bCs/>
          <w:lang w:val="en-US"/>
        </w:rPr>
        <w:lastRenderedPageBreak/>
        <w:t xml:space="preserve">Proposal 5: RAN4 shall examine if the proposed MPR reduction scheme can be enabled for all types of UEs, including TDD and FDD, as well as normal UE, Redcap, and eRedcap UEs. </w:t>
      </w:r>
    </w:p>
    <w:p w14:paraId="258AD6AC" w14:textId="77777777" w:rsidR="00E27431" w:rsidRPr="00300D8D" w:rsidRDefault="00E27431" w:rsidP="00E27431">
      <w:pPr>
        <w:pStyle w:val="BodyText"/>
        <w:rPr>
          <w:b/>
          <w:bCs/>
          <w:lang w:val="en-US" w:eastAsia="x-none"/>
        </w:rPr>
      </w:pPr>
      <w:r w:rsidRPr="00052CF7">
        <w:rPr>
          <w:b/>
          <w:bCs/>
          <w:lang w:val="en-US" w:eastAsia="x-none"/>
        </w:rPr>
        <w:t xml:space="preserve">Proposal </w:t>
      </w:r>
      <w:r>
        <w:rPr>
          <w:b/>
          <w:bCs/>
          <w:lang w:val="en-US" w:eastAsia="x-none"/>
        </w:rPr>
        <w:t>6</w:t>
      </w:r>
      <w:r w:rsidRPr="00052CF7">
        <w:rPr>
          <w:b/>
          <w:bCs/>
          <w:lang w:val="en-US" w:eastAsia="x-none"/>
        </w:rPr>
        <w:t>: If any reduction of MPR would be specified in the end, it should be a</w:t>
      </w:r>
      <w:r>
        <w:rPr>
          <w:b/>
          <w:bCs/>
          <w:lang w:val="en-US" w:eastAsia="x-none"/>
        </w:rPr>
        <w:t>n</w:t>
      </w:r>
      <w:r w:rsidRPr="00052CF7">
        <w:rPr>
          <w:b/>
          <w:bCs/>
          <w:lang w:val="en-US" w:eastAsia="x-none"/>
        </w:rPr>
        <w:t xml:space="preserve"> optional feature </w:t>
      </w:r>
      <w:r>
        <w:rPr>
          <w:b/>
          <w:bCs/>
          <w:lang w:val="en-US" w:eastAsia="x-none"/>
        </w:rPr>
        <w:t xml:space="preserve">for UE </w:t>
      </w:r>
      <w:r w:rsidRPr="00052CF7">
        <w:rPr>
          <w:b/>
          <w:bCs/>
          <w:lang w:val="en-US" w:eastAsia="x-none"/>
        </w:rPr>
        <w:t>with per band capability</w:t>
      </w:r>
      <w:r>
        <w:rPr>
          <w:b/>
          <w:bCs/>
          <w:lang w:val="en-US" w:eastAsia="x-none"/>
        </w:rPr>
        <w:t>.</w:t>
      </w:r>
    </w:p>
    <w:p w14:paraId="7A6614F5" w14:textId="77777777" w:rsidR="00E27431" w:rsidRPr="008A237D" w:rsidRDefault="00E27431" w:rsidP="007E65F4">
      <w:pPr>
        <w:pStyle w:val="BodyText"/>
        <w:rPr>
          <w:lang w:val="en-US"/>
        </w:rPr>
      </w:pPr>
    </w:p>
    <w:p w14:paraId="1C2EB53D" w14:textId="77777777" w:rsidR="00860A7E" w:rsidRPr="00860A7E" w:rsidRDefault="00860A7E" w:rsidP="009918C2">
      <w:pPr>
        <w:pStyle w:val="Heading1"/>
        <w:numPr>
          <w:ilvl w:val="0"/>
          <w:numId w:val="8"/>
        </w:numPr>
        <w:jc w:val="both"/>
        <w:rPr>
          <w:b w:val="0"/>
        </w:rPr>
      </w:pPr>
      <w:r w:rsidRPr="00860A7E">
        <w:rPr>
          <w:b w:val="0"/>
        </w:rPr>
        <w:t>References</w:t>
      </w:r>
    </w:p>
    <w:p w14:paraId="3BCB8E66" w14:textId="7F1CB17C" w:rsidR="00F03151" w:rsidRDefault="00594F2D" w:rsidP="009918C2">
      <w:pPr>
        <w:pStyle w:val="BodyText"/>
        <w:numPr>
          <w:ilvl w:val="0"/>
          <w:numId w:val="7"/>
        </w:numPr>
        <w:jc w:val="both"/>
        <w:rPr>
          <w:lang w:val="en-US"/>
        </w:rPr>
      </w:pPr>
      <w:r w:rsidRPr="00594F2D">
        <w:rPr>
          <w:lang w:val="en-US"/>
        </w:rPr>
        <w:t>RP-240828</w:t>
      </w:r>
      <w:r w:rsidR="00F03151" w:rsidRPr="00F03151">
        <w:rPr>
          <w:lang w:val="en-US"/>
        </w:rPr>
        <w:tab/>
      </w:r>
      <w:r w:rsidR="00A04950" w:rsidRPr="00A04950">
        <w:rPr>
          <w:lang w:val="en-US"/>
        </w:rPr>
        <w:t>New WID: UE RF enhancements for NR FR1/FR2 and EN-DC, Phase 4</w:t>
      </w:r>
      <w:r w:rsidR="00F15D30">
        <w:rPr>
          <w:lang w:val="en-US"/>
        </w:rPr>
        <w:t xml:space="preserve">     </w:t>
      </w:r>
      <w:r w:rsidR="00F15D30" w:rsidRPr="00F15D30">
        <w:rPr>
          <w:lang w:val="en-US"/>
        </w:rPr>
        <w:t>RAN4 chair (Huawei)</w:t>
      </w:r>
    </w:p>
    <w:p w14:paraId="7046F94D" w14:textId="554A8730" w:rsidR="00BD7C51" w:rsidRDefault="00775549" w:rsidP="009918C2">
      <w:pPr>
        <w:pStyle w:val="BodyText"/>
        <w:numPr>
          <w:ilvl w:val="0"/>
          <w:numId w:val="7"/>
        </w:numPr>
        <w:jc w:val="both"/>
        <w:rPr>
          <w:lang w:val="en-US"/>
        </w:rPr>
      </w:pPr>
      <w:r w:rsidRPr="00775549">
        <w:rPr>
          <w:lang w:val="en-US"/>
        </w:rPr>
        <w:t>R4-2406584</w:t>
      </w:r>
      <w:r w:rsidRPr="00775549">
        <w:rPr>
          <w:lang w:val="en-US"/>
        </w:rPr>
        <w:tab/>
        <w:t>WF on power domain enhancement</w:t>
      </w:r>
      <w:r>
        <w:rPr>
          <w:lang w:val="en-US"/>
        </w:rPr>
        <w:t xml:space="preserve"> </w:t>
      </w:r>
      <w:r w:rsidRPr="00775549">
        <w:rPr>
          <w:lang w:val="en-US"/>
        </w:rPr>
        <w:tab/>
        <w:t>Huawei</w:t>
      </w:r>
    </w:p>
    <w:p w14:paraId="66736BBC" w14:textId="59B4194F" w:rsidR="0029182F" w:rsidRPr="00F15D30" w:rsidRDefault="005B2E69" w:rsidP="00F15D30">
      <w:pPr>
        <w:pStyle w:val="BodyText"/>
        <w:numPr>
          <w:ilvl w:val="0"/>
          <w:numId w:val="7"/>
        </w:numPr>
        <w:jc w:val="both"/>
        <w:rPr>
          <w:lang w:val="en-US"/>
        </w:rPr>
      </w:pPr>
      <w:r w:rsidRPr="005B2E69">
        <w:rPr>
          <w:lang w:val="en-US"/>
        </w:rPr>
        <w:t>RP-233279</w:t>
      </w:r>
      <w:r w:rsidRPr="005B2E69">
        <w:rPr>
          <w:lang w:val="en-US"/>
        </w:rPr>
        <w:tab/>
        <w:t>MediaTek Views on RAN4 Rel-19: RF and OTA</w:t>
      </w:r>
      <w:r w:rsidRPr="005B2E69">
        <w:rPr>
          <w:lang w:val="en-US"/>
        </w:rPr>
        <w:tab/>
        <w:t>MediaTek Inc.</w:t>
      </w:r>
    </w:p>
    <w:sectPr w:rsidR="0029182F" w:rsidRPr="00F15D30">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19F4AD" w14:textId="77777777" w:rsidR="00094E83" w:rsidRDefault="00094E83">
      <w:r>
        <w:separator/>
      </w:r>
    </w:p>
  </w:endnote>
  <w:endnote w:type="continuationSeparator" w:id="0">
    <w:p w14:paraId="0B9D94C8" w14:textId="77777777" w:rsidR="00094E83" w:rsidRDefault="00094E83">
      <w:r>
        <w:continuationSeparator/>
      </w:r>
    </w:p>
  </w:endnote>
  <w:endnote w:type="continuationNotice" w:id="1">
    <w:p w14:paraId="304E3791" w14:textId="77777777" w:rsidR="00094E83" w:rsidRDefault="00094E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8B6C8D" w14:textId="77777777" w:rsidR="00094E83" w:rsidRDefault="00094E83">
      <w:r>
        <w:separator/>
      </w:r>
    </w:p>
  </w:footnote>
  <w:footnote w:type="continuationSeparator" w:id="0">
    <w:p w14:paraId="67E5FD9B" w14:textId="77777777" w:rsidR="00094E83" w:rsidRDefault="00094E83">
      <w:r>
        <w:continuationSeparator/>
      </w:r>
    </w:p>
  </w:footnote>
  <w:footnote w:type="continuationNotice" w:id="1">
    <w:p w14:paraId="75CFDD79" w14:textId="77777777" w:rsidR="00094E83" w:rsidRDefault="00094E83">
      <w:pPr>
        <w:spacing w:after="0"/>
      </w:pP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03A6E71"/>
    <w:multiLevelType w:val="hybridMultilevel"/>
    <w:tmpl w:val="6FB279A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65053D8"/>
    <w:multiLevelType w:val="hybridMultilevel"/>
    <w:tmpl w:val="A328B138"/>
    <w:lvl w:ilvl="0" w:tplc="7B9A4A4E">
      <w:numFmt w:val="bullet"/>
      <w:lvlText w:val=""/>
      <w:lvlJc w:val="left"/>
      <w:pPr>
        <w:ind w:left="1080" w:hanging="72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B60990"/>
    <w:multiLevelType w:val="hybridMultilevel"/>
    <w:tmpl w:val="A87ACE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8D0709"/>
    <w:multiLevelType w:val="hybridMultilevel"/>
    <w:tmpl w:val="DFF44A0A"/>
    <w:lvl w:ilvl="0" w:tplc="FAD8F3F6">
      <w:start w:val="1"/>
      <w:numFmt w:val="lowerLetter"/>
      <w:lvlText w:val="(%1)"/>
      <w:lvlJc w:val="left"/>
      <w:pPr>
        <w:ind w:left="2810" w:hanging="360"/>
      </w:pPr>
      <w:rPr>
        <w:rFonts w:hint="default"/>
      </w:rPr>
    </w:lvl>
    <w:lvl w:ilvl="1" w:tplc="04090019" w:tentative="1">
      <w:start w:val="1"/>
      <w:numFmt w:val="lowerLetter"/>
      <w:lvlText w:val="%2."/>
      <w:lvlJc w:val="left"/>
      <w:pPr>
        <w:ind w:left="3530" w:hanging="360"/>
      </w:pPr>
    </w:lvl>
    <w:lvl w:ilvl="2" w:tplc="0409001B" w:tentative="1">
      <w:start w:val="1"/>
      <w:numFmt w:val="lowerRoman"/>
      <w:lvlText w:val="%3."/>
      <w:lvlJc w:val="right"/>
      <w:pPr>
        <w:ind w:left="4250" w:hanging="180"/>
      </w:pPr>
    </w:lvl>
    <w:lvl w:ilvl="3" w:tplc="0409000F" w:tentative="1">
      <w:start w:val="1"/>
      <w:numFmt w:val="decimal"/>
      <w:lvlText w:val="%4."/>
      <w:lvlJc w:val="left"/>
      <w:pPr>
        <w:ind w:left="4970" w:hanging="360"/>
      </w:pPr>
    </w:lvl>
    <w:lvl w:ilvl="4" w:tplc="04090019" w:tentative="1">
      <w:start w:val="1"/>
      <w:numFmt w:val="lowerLetter"/>
      <w:lvlText w:val="%5."/>
      <w:lvlJc w:val="left"/>
      <w:pPr>
        <w:ind w:left="5690" w:hanging="360"/>
      </w:pPr>
    </w:lvl>
    <w:lvl w:ilvl="5" w:tplc="0409001B" w:tentative="1">
      <w:start w:val="1"/>
      <w:numFmt w:val="lowerRoman"/>
      <w:lvlText w:val="%6."/>
      <w:lvlJc w:val="right"/>
      <w:pPr>
        <w:ind w:left="6410" w:hanging="180"/>
      </w:pPr>
    </w:lvl>
    <w:lvl w:ilvl="6" w:tplc="0409000F" w:tentative="1">
      <w:start w:val="1"/>
      <w:numFmt w:val="decimal"/>
      <w:lvlText w:val="%7."/>
      <w:lvlJc w:val="left"/>
      <w:pPr>
        <w:ind w:left="7130" w:hanging="360"/>
      </w:pPr>
    </w:lvl>
    <w:lvl w:ilvl="7" w:tplc="04090019" w:tentative="1">
      <w:start w:val="1"/>
      <w:numFmt w:val="lowerLetter"/>
      <w:lvlText w:val="%8."/>
      <w:lvlJc w:val="left"/>
      <w:pPr>
        <w:ind w:left="7850" w:hanging="360"/>
      </w:pPr>
    </w:lvl>
    <w:lvl w:ilvl="8" w:tplc="0409001B" w:tentative="1">
      <w:start w:val="1"/>
      <w:numFmt w:val="lowerRoman"/>
      <w:lvlText w:val="%9."/>
      <w:lvlJc w:val="right"/>
      <w:pPr>
        <w:ind w:left="8570" w:hanging="18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7" w15:restartNumberingAfterBreak="0">
    <w:nsid w:val="1DEF7F9A"/>
    <w:multiLevelType w:val="hybridMultilevel"/>
    <w:tmpl w:val="1C96F058"/>
    <w:lvl w:ilvl="0" w:tplc="0F8CB966">
      <w:start w:val="1"/>
      <w:numFmt w:val="lowerLetter"/>
      <w:lvlText w:val="(%1)"/>
      <w:lvlJc w:val="left"/>
      <w:pPr>
        <w:ind w:left="2710" w:hanging="360"/>
      </w:pPr>
      <w:rPr>
        <w:rFonts w:hint="default"/>
      </w:rPr>
    </w:lvl>
    <w:lvl w:ilvl="1" w:tplc="04090019" w:tentative="1">
      <w:start w:val="1"/>
      <w:numFmt w:val="lowerLetter"/>
      <w:lvlText w:val="%2."/>
      <w:lvlJc w:val="left"/>
      <w:pPr>
        <w:ind w:left="3430" w:hanging="360"/>
      </w:pPr>
    </w:lvl>
    <w:lvl w:ilvl="2" w:tplc="0409001B" w:tentative="1">
      <w:start w:val="1"/>
      <w:numFmt w:val="lowerRoman"/>
      <w:lvlText w:val="%3."/>
      <w:lvlJc w:val="right"/>
      <w:pPr>
        <w:ind w:left="4150" w:hanging="180"/>
      </w:pPr>
    </w:lvl>
    <w:lvl w:ilvl="3" w:tplc="0409000F" w:tentative="1">
      <w:start w:val="1"/>
      <w:numFmt w:val="decimal"/>
      <w:lvlText w:val="%4."/>
      <w:lvlJc w:val="left"/>
      <w:pPr>
        <w:ind w:left="4870" w:hanging="360"/>
      </w:pPr>
    </w:lvl>
    <w:lvl w:ilvl="4" w:tplc="04090019" w:tentative="1">
      <w:start w:val="1"/>
      <w:numFmt w:val="lowerLetter"/>
      <w:lvlText w:val="%5."/>
      <w:lvlJc w:val="left"/>
      <w:pPr>
        <w:ind w:left="5590" w:hanging="360"/>
      </w:pPr>
    </w:lvl>
    <w:lvl w:ilvl="5" w:tplc="0409001B" w:tentative="1">
      <w:start w:val="1"/>
      <w:numFmt w:val="lowerRoman"/>
      <w:lvlText w:val="%6."/>
      <w:lvlJc w:val="right"/>
      <w:pPr>
        <w:ind w:left="6310" w:hanging="180"/>
      </w:pPr>
    </w:lvl>
    <w:lvl w:ilvl="6" w:tplc="0409000F" w:tentative="1">
      <w:start w:val="1"/>
      <w:numFmt w:val="decimal"/>
      <w:lvlText w:val="%7."/>
      <w:lvlJc w:val="left"/>
      <w:pPr>
        <w:ind w:left="7030" w:hanging="360"/>
      </w:pPr>
    </w:lvl>
    <w:lvl w:ilvl="7" w:tplc="04090019" w:tentative="1">
      <w:start w:val="1"/>
      <w:numFmt w:val="lowerLetter"/>
      <w:lvlText w:val="%8."/>
      <w:lvlJc w:val="left"/>
      <w:pPr>
        <w:ind w:left="7750" w:hanging="360"/>
      </w:pPr>
    </w:lvl>
    <w:lvl w:ilvl="8" w:tplc="0409001B" w:tentative="1">
      <w:start w:val="1"/>
      <w:numFmt w:val="lowerRoman"/>
      <w:lvlText w:val="%9."/>
      <w:lvlJc w:val="right"/>
      <w:pPr>
        <w:ind w:left="8470" w:hanging="180"/>
      </w:p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BF02BF5"/>
    <w:multiLevelType w:val="hybridMultilevel"/>
    <w:tmpl w:val="6140528E"/>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4504712A"/>
    <w:multiLevelType w:val="hybridMultilevel"/>
    <w:tmpl w:val="70CEE9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CB449D3"/>
    <w:multiLevelType w:val="hybridMultilevel"/>
    <w:tmpl w:val="DD14CDF4"/>
    <w:lvl w:ilvl="0" w:tplc="9F6C93BA">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4CFE6CF6"/>
    <w:multiLevelType w:val="hybridMultilevel"/>
    <w:tmpl w:val="43625A82"/>
    <w:lvl w:ilvl="0" w:tplc="1828FAAE">
      <w:start w:val="1"/>
      <w:numFmt w:val="bullet"/>
      <w:lvlText w:val="-"/>
      <w:lvlJc w:val="left"/>
      <w:pPr>
        <w:ind w:left="720" w:hanging="360"/>
      </w:pPr>
      <w:rPr>
        <w:rFonts w:ascii="SimSun" w:hAnsi="SimSu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B7C5C15"/>
    <w:multiLevelType w:val="hybridMultilevel"/>
    <w:tmpl w:val="DA9C5464"/>
    <w:lvl w:ilvl="0" w:tplc="7B9A4A4E">
      <w:numFmt w:val="bullet"/>
      <w:lvlText w:val=""/>
      <w:lvlJc w:val="left"/>
      <w:pPr>
        <w:ind w:left="1080" w:hanging="72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F1D6A21"/>
    <w:multiLevelType w:val="singleLevel"/>
    <w:tmpl w:val="6F1D6A21"/>
    <w:lvl w:ilvl="0">
      <w:start w:val="1"/>
      <w:numFmt w:val="decimal"/>
      <w:pStyle w:val="References0"/>
      <w:lvlText w:val="[%1]"/>
      <w:lvlJc w:val="left"/>
      <w:pPr>
        <w:tabs>
          <w:tab w:val="left" w:pos="360"/>
        </w:tabs>
        <w:ind w:left="360" w:hanging="360"/>
      </w:pPr>
      <w:rPr>
        <w:rFonts w:ascii="Times New Roman" w:hAnsi="Times New Roman" w:hint="default"/>
        <w:sz w:val="18"/>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C92489"/>
    <w:multiLevelType w:val="hybridMultilevel"/>
    <w:tmpl w:val="5F1E93EA"/>
    <w:lvl w:ilvl="0" w:tplc="A8A44B26">
      <w:start w:val="1"/>
      <w:numFmt w:val="lowerLetter"/>
      <w:lvlText w:val="(%1)"/>
      <w:lvlJc w:val="left"/>
      <w:pPr>
        <w:ind w:left="2400" w:hanging="360"/>
      </w:pPr>
      <w:rPr>
        <w:rFonts w:hint="default"/>
      </w:rPr>
    </w:lvl>
    <w:lvl w:ilvl="1" w:tplc="04090019" w:tentative="1">
      <w:start w:val="1"/>
      <w:numFmt w:val="lowerLetter"/>
      <w:lvlText w:val="%2."/>
      <w:lvlJc w:val="left"/>
      <w:pPr>
        <w:ind w:left="3120" w:hanging="360"/>
      </w:pPr>
    </w:lvl>
    <w:lvl w:ilvl="2" w:tplc="0409001B" w:tentative="1">
      <w:start w:val="1"/>
      <w:numFmt w:val="lowerRoman"/>
      <w:lvlText w:val="%3."/>
      <w:lvlJc w:val="right"/>
      <w:pPr>
        <w:ind w:left="3840" w:hanging="180"/>
      </w:pPr>
    </w:lvl>
    <w:lvl w:ilvl="3" w:tplc="0409000F" w:tentative="1">
      <w:start w:val="1"/>
      <w:numFmt w:val="decimal"/>
      <w:lvlText w:val="%4."/>
      <w:lvlJc w:val="left"/>
      <w:pPr>
        <w:ind w:left="4560" w:hanging="360"/>
      </w:pPr>
    </w:lvl>
    <w:lvl w:ilvl="4" w:tplc="04090019" w:tentative="1">
      <w:start w:val="1"/>
      <w:numFmt w:val="lowerLetter"/>
      <w:lvlText w:val="%5."/>
      <w:lvlJc w:val="left"/>
      <w:pPr>
        <w:ind w:left="5280" w:hanging="360"/>
      </w:pPr>
    </w:lvl>
    <w:lvl w:ilvl="5" w:tplc="0409001B" w:tentative="1">
      <w:start w:val="1"/>
      <w:numFmt w:val="lowerRoman"/>
      <w:lvlText w:val="%6."/>
      <w:lvlJc w:val="right"/>
      <w:pPr>
        <w:ind w:left="6000" w:hanging="180"/>
      </w:pPr>
    </w:lvl>
    <w:lvl w:ilvl="6" w:tplc="0409000F" w:tentative="1">
      <w:start w:val="1"/>
      <w:numFmt w:val="decimal"/>
      <w:lvlText w:val="%7."/>
      <w:lvlJc w:val="left"/>
      <w:pPr>
        <w:ind w:left="6720" w:hanging="360"/>
      </w:pPr>
    </w:lvl>
    <w:lvl w:ilvl="7" w:tplc="04090019" w:tentative="1">
      <w:start w:val="1"/>
      <w:numFmt w:val="lowerLetter"/>
      <w:lvlText w:val="%8."/>
      <w:lvlJc w:val="left"/>
      <w:pPr>
        <w:ind w:left="7440" w:hanging="360"/>
      </w:pPr>
    </w:lvl>
    <w:lvl w:ilvl="8" w:tplc="0409001B" w:tentative="1">
      <w:start w:val="1"/>
      <w:numFmt w:val="lowerRoman"/>
      <w:lvlText w:val="%9."/>
      <w:lvlJc w:val="right"/>
      <w:pPr>
        <w:ind w:left="8160" w:hanging="180"/>
      </w:pPr>
    </w:lvl>
  </w:abstractNum>
  <w:num w:numId="1" w16cid:durableId="1247685312">
    <w:abstractNumId w:val="9"/>
  </w:num>
  <w:num w:numId="2" w16cid:durableId="188914267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996953970">
    <w:abstractNumId w:val="21"/>
  </w:num>
  <w:num w:numId="4" w16cid:durableId="2064253360">
    <w:abstractNumId w:val="8"/>
  </w:num>
  <w:num w:numId="5" w16cid:durableId="1574699480">
    <w:abstractNumId w:val="5"/>
  </w:num>
  <w:num w:numId="6" w16cid:durableId="524296388">
    <w:abstractNumId w:val="13"/>
  </w:num>
  <w:num w:numId="7" w16cid:durableId="362053097">
    <w:abstractNumId w:val="6"/>
  </w:num>
  <w:num w:numId="8" w16cid:durableId="14703188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56734269">
    <w:abstractNumId w:val="19"/>
  </w:num>
  <w:num w:numId="10" w16cid:durableId="1606157589">
    <w:abstractNumId w:val="20"/>
  </w:num>
  <w:num w:numId="11" w16cid:durableId="597327424">
    <w:abstractNumId w:val="16"/>
  </w:num>
  <w:num w:numId="12" w16cid:durableId="1051151590">
    <w:abstractNumId w:val="17"/>
  </w:num>
  <w:num w:numId="13" w16cid:durableId="608465823">
    <w:abstractNumId w:val="18"/>
  </w:num>
  <w:num w:numId="14" w16cid:durableId="1120341636">
    <w:abstractNumId w:val="2"/>
  </w:num>
  <w:num w:numId="15" w16cid:durableId="311833355">
    <w:abstractNumId w:val="10"/>
  </w:num>
  <w:num w:numId="16" w16cid:durableId="528177754">
    <w:abstractNumId w:val="4"/>
  </w:num>
  <w:num w:numId="17" w16cid:durableId="1826896981">
    <w:abstractNumId w:val="11"/>
  </w:num>
  <w:num w:numId="18" w16cid:durableId="2103522389">
    <w:abstractNumId w:val="14"/>
  </w:num>
  <w:num w:numId="19" w16cid:durableId="911348756">
    <w:abstractNumId w:val="1"/>
  </w:num>
  <w:num w:numId="20" w16cid:durableId="1176306085">
    <w:abstractNumId w:val="12"/>
  </w:num>
  <w:num w:numId="21" w16cid:durableId="1544829447">
    <w:abstractNumId w:val="3"/>
  </w:num>
  <w:num w:numId="22" w16cid:durableId="1028142797">
    <w:abstractNumId w:val="7"/>
  </w:num>
  <w:num w:numId="23" w16cid:durableId="1684817626">
    <w:abstractNumId w:val="22"/>
  </w:num>
  <w:num w:numId="24" w16cid:durableId="291329454">
    <w:abstractNumId w:val="15"/>
  </w:num>
  <w:num w:numId="25" w16cid:durableId="1053038137">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QwszA0MrIwsDC2MDdW0lEKTi0uzszPAykwNaoFAJm0ce8tAAAA"/>
  </w:docVars>
  <w:rsids>
    <w:rsidRoot w:val="00586410"/>
    <w:rsid w:val="00000CE3"/>
    <w:rsid w:val="00000FA0"/>
    <w:rsid w:val="00001023"/>
    <w:rsid w:val="00001117"/>
    <w:rsid w:val="00001B9D"/>
    <w:rsid w:val="00001BBB"/>
    <w:rsid w:val="00001EAD"/>
    <w:rsid w:val="000020FC"/>
    <w:rsid w:val="00002493"/>
    <w:rsid w:val="000027D7"/>
    <w:rsid w:val="0000281C"/>
    <w:rsid w:val="00003558"/>
    <w:rsid w:val="0000411F"/>
    <w:rsid w:val="00004659"/>
    <w:rsid w:val="0000474F"/>
    <w:rsid w:val="000051FA"/>
    <w:rsid w:val="000051FF"/>
    <w:rsid w:val="000054CB"/>
    <w:rsid w:val="00005BDB"/>
    <w:rsid w:val="00005DBA"/>
    <w:rsid w:val="0000663D"/>
    <w:rsid w:val="00006C28"/>
    <w:rsid w:val="00006E07"/>
    <w:rsid w:val="0000771E"/>
    <w:rsid w:val="0001008F"/>
    <w:rsid w:val="000104F3"/>
    <w:rsid w:val="000105D8"/>
    <w:rsid w:val="0001067C"/>
    <w:rsid w:val="00010B48"/>
    <w:rsid w:val="00010ECF"/>
    <w:rsid w:val="0001115D"/>
    <w:rsid w:val="00011D70"/>
    <w:rsid w:val="00011E18"/>
    <w:rsid w:val="00012053"/>
    <w:rsid w:val="000126F0"/>
    <w:rsid w:val="00012E79"/>
    <w:rsid w:val="00013576"/>
    <w:rsid w:val="000136F3"/>
    <w:rsid w:val="000141F5"/>
    <w:rsid w:val="00014B15"/>
    <w:rsid w:val="00014CA4"/>
    <w:rsid w:val="00014ED4"/>
    <w:rsid w:val="0001501C"/>
    <w:rsid w:val="00015021"/>
    <w:rsid w:val="00015158"/>
    <w:rsid w:val="00015664"/>
    <w:rsid w:val="00015AC4"/>
    <w:rsid w:val="00015BEA"/>
    <w:rsid w:val="000161D5"/>
    <w:rsid w:val="000165F6"/>
    <w:rsid w:val="00016A00"/>
    <w:rsid w:val="00016CF1"/>
    <w:rsid w:val="000171BA"/>
    <w:rsid w:val="000172C8"/>
    <w:rsid w:val="00017365"/>
    <w:rsid w:val="00017D10"/>
    <w:rsid w:val="00017E61"/>
    <w:rsid w:val="00017FB7"/>
    <w:rsid w:val="0002000D"/>
    <w:rsid w:val="0002027F"/>
    <w:rsid w:val="0002053A"/>
    <w:rsid w:val="000205AD"/>
    <w:rsid w:val="0002074C"/>
    <w:rsid w:val="00020856"/>
    <w:rsid w:val="00020B90"/>
    <w:rsid w:val="000219C4"/>
    <w:rsid w:val="00021A21"/>
    <w:rsid w:val="00021F08"/>
    <w:rsid w:val="00022837"/>
    <w:rsid w:val="000230B3"/>
    <w:rsid w:val="0002360E"/>
    <w:rsid w:val="00023645"/>
    <w:rsid w:val="000237F0"/>
    <w:rsid w:val="00024508"/>
    <w:rsid w:val="0002455B"/>
    <w:rsid w:val="0002457C"/>
    <w:rsid w:val="00024825"/>
    <w:rsid w:val="00024A0C"/>
    <w:rsid w:val="00024EED"/>
    <w:rsid w:val="000259FD"/>
    <w:rsid w:val="00025FCD"/>
    <w:rsid w:val="0002615A"/>
    <w:rsid w:val="000262D5"/>
    <w:rsid w:val="0002689E"/>
    <w:rsid w:val="00026954"/>
    <w:rsid w:val="00026D57"/>
    <w:rsid w:val="00027540"/>
    <w:rsid w:val="00027A97"/>
    <w:rsid w:val="00030006"/>
    <w:rsid w:val="000301E9"/>
    <w:rsid w:val="0003063D"/>
    <w:rsid w:val="000308AC"/>
    <w:rsid w:val="0003095D"/>
    <w:rsid w:val="000309CB"/>
    <w:rsid w:val="000311CE"/>
    <w:rsid w:val="000318BE"/>
    <w:rsid w:val="00031BC6"/>
    <w:rsid w:val="00031C92"/>
    <w:rsid w:val="00031E8A"/>
    <w:rsid w:val="0003242B"/>
    <w:rsid w:val="0003248C"/>
    <w:rsid w:val="00032514"/>
    <w:rsid w:val="000327C8"/>
    <w:rsid w:val="00032838"/>
    <w:rsid w:val="00032A4B"/>
    <w:rsid w:val="0003326E"/>
    <w:rsid w:val="000334E4"/>
    <w:rsid w:val="000338BC"/>
    <w:rsid w:val="00033D50"/>
    <w:rsid w:val="00034146"/>
    <w:rsid w:val="00034A23"/>
    <w:rsid w:val="00035209"/>
    <w:rsid w:val="00035750"/>
    <w:rsid w:val="00036205"/>
    <w:rsid w:val="000368B9"/>
    <w:rsid w:val="00036C32"/>
    <w:rsid w:val="00036E28"/>
    <w:rsid w:val="000378B0"/>
    <w:rsid w:val="00037BA8"/>
    <w:rsid w:val="00037C84"/>
    <w:rsid w:val="00037C8C"/>
    <w:rsid w:val="000408DC"/>
    <w:rsid w:val="0004110F"/>
    <w:rsid w:val="0004120A"/>
    <w:rsid w:val="000412D0"/>
    <w:rsid w:val="0004138F"/>
    <w:rsid w:val="00041999"/>
    <w:rsid w:val="00041F6B"/>
    <w:rsid w:val="0004222A"/>
    <w:rsid w:val="000423D8"/>
    <w:rsid w:val="0004329B"/>
    <w:rsid w:val="00043463"/>
    <w:rsid w:val="00043490"/>
    <w:rsid w:val="00043509"/>
    <w:rsid w:val="000437F5"/>
    <w:rsid w:val="00043861"/>
    <w:rsid w:val="00043B61"/>
    <w:rsid w:val="00043D4E"/>
    <w:rsid w:val="00043DE0"/>
    <w:rsid w:val="00044225"/>
    <w:rsid w:val="0004453E"/>
    <w:rsid w:val="00044CB4"/>
    <w:rsid w:val="0004522E"/>
    <w:rsid w:val="000455AB"/>
    <w:rsid w:val="0004599A"/>
    <w:rsid w:val="00045B2A"/>
    <w:rsid w:val="00045C2A"/>
    <w:rsid w:val="000460A1"/>
    <w:rsid w:val="000464B8"/>
    <w:rsid w:val="00046511"/>
    <w:rsid w:val="0004685F"/>
    <w:rsid w:val="000468DC"/>
    <w:rsid w:val="0004694B"/>
    <w:rsid w:val="00047837"/>
    <w:rsid w:val="00047A9C"/>
    <w:rsid w:val="00047B4A"/>
    <w:rsid w:val="00050824"/>
    <w:rsid w:val="000508C9"/>
    <w:rsid w:val="00050AE7"/>
    <w:rsid w:val="00050CE4"/>
    <w:rsid w:val="00050E6C"/>
    <w:rsid w:val="00051279"/>
    <w:rsid w:val="000519D5"/>
    <w:rsid w:val="00051C43"/>
    <w:rsid w:val="00051CCD"/>
    <w:rsid w:val="00051CD9"/>
    <w:rsid w:val="0005291B"/>
    <w:rsid w:val="00052CF7"/>
    <w:rsid w:val="00052D58"/>
    <w:rsid w:val="00053019"/>
    <w:rsid w:val="0005346A"/>
    <w:rsid w:val="0005352F"/>
    <w:rsid w:val="00053817"/>
    <w:rsid w:val="00053876"/>
    <w:rsid w:val="00053D94"/>
    <w:rsid w:val="0005415F"/>
    <w:rsid w:val="0005430C"/>
    <w:rsid w:val="0005441F"/>
    <w:rsid w:val="000545B9"/>
    <w:rsid w:val="00054619"/>
    <w:rsid w:val="00054EE8"/>
    <w:rsid w:val="00055444"/>
    <w:rsid w:val="000555C6"/>
    <w:rsid w:val="0005591E"/>
    <w:rsid w:val="000559EA"/>
    <w:rsid w:val="00055F84"/>
    <w:rsid w:val="00055FAE"/>
    <w:rsid w:val="00056106"/>
    <w:rsid w:val="000561B7"/>
    <w:rsid w:val="000566DC"/>
    <w:rsid w:val="000568E6"/>
    <w:rsid w:val="00056973"/>
    <w:rsid w:val="00056BB8"/>
    <w:rsid w:val="00056BB9"/>
    <w:rsid w:val="00056DA8"/>
    <w:rsid w:val="00057100"/>
    <w:rsid w:val="00057591"/>
    <w:rsid w:val="00057638"/>
    <w:rsid w:val="0005789E"/>
    <w:rsid w:val="00057B93"/>
    <w:rsid w:val="00057D86"/>
    <w:rsid w:val="0006072E"/>
    <w:rsid w:val="00060B6F"/>
    <w:rsid w:val="000615C1"/>
    <w:rsid w:val="00061D8D"/>
    <w:rsid w:val="00061DE5"/>
    <w:rsid w:val="00062187"/>
    <w:rsid w:val="0006287A"/>
    <w:rsid w:val="00063101"/>
    <w:rsid w:val="000634C7"/>
    <w:rsid w:val="0006351F"/>
    <w:rsid w:val="00065010"/>
    <w:rsid w:val="00065275"/>
    <w:rsid w:val="000653A6"/>
    <w:rsid w:val="00065486"/>
    <w:rsid w:val="00065B31"/>
    <w:rsid w:val="00065CB3"/>
    <w:rsid w:val="00066142"/>
    <w:rsid w:val="00066233"/>
    <w:rsid w:val="00066B19"/>
    <w:rsid w:val="00066C12"/>
    <w:rsid w:val="00066E6D"/>
    <w:rsid w:val="00066F62"/>
    <w:rsid w:val="000674D2"/>
    <w:rsid w:val="0006775A"/>
    <w:rsid w:val="00067882"/>
    <w:rsid w:val="0006793C"/>
    <w:rsid w:val="00067B1B"/>
    <w:rsid w:val="00067D9A"/>
    <w:rsid w:val="000703ED"/>
    <w:rsid w:val="0007078A"/>
    <w:rsid w:val="00071011"/>
    <w:rsid w:val="000715FA"/>
    <w:rsid w:val="0007187D"/>
    <w:rsid w:val="00071A4C"/>
    <w:rsid w:val="00072052"/>
    <w:rsid w:val="00072165"/>
    <w:rsid w:val="0007271F"/>
    <w:rsid w:val="00072A39"/>
    <w:rsid w:val="00072C23"/>
    <w:rsid w:val="00072E7A"/>
    <w:rsid w:val="00072F00"/>
    <w:rsid w:val="00072FA7"/>
    <w:rsid w:val="000730CD"/>
    <w:rsid w:val="00073774"/>
    <w:rsid w:val="00073AF0"/>
    <w:rsid w:val="00073C79"/>
    <w:rsid w:val="00073E13"/>
    <w:rsid w:val="0007440F"/>
    <w:rsid w:val="0007444D"/>
    <w:rsid w:val="00074482"/>
    <w:rsid w:val="000747CF"/>
    <w:rsid w:val="00074FF8"/>
    <w:rsid w:val="00075137"/>
    <w:rsid w:val="0007517B"/>
    <w:rsid w:val="0007562F"/>
    <w:rsid w:val="0007585A"/>
    <w:rsid w:val="00075967"/>
    <w:rsid w:val="00075BBE"/>
    <w:rsid w:val="000764E1"/>
    <w:rsid w:val="000765D1"/>
    <w:rsid w:val="00076732"/>
    <w:rsid w:val="00076FF6"/>
    <w:rsid w:val="0007700C"/>
    <w:rsid w:val="00077C64"/>
    <w:rsid w:val="0008002D"/>
    <w:rsid w:val="00080C66"/>
    <w:rsid w:val="00080D01"/>
    <w:rsid w:val="00081325"/>
    <w:rsid w:val="000816C9"/>
    <w:rsid w:val="00081A0C"/>
    <w:rsid w:val="000822D3"/>
    <w:rsid w:val="00082445"/>
    <w:rsid w:val="000827D8"/>
    <w:rsid w:val="00082A84"/>
    <w:rsid w:val="00082F42"/>
    <w:rsid w:val="00082FB0"/>
    <w:rsid w:val="00083410"/>
    <w:rsid w:val="000841F4"/>
    <w:rsid w:val="0008434F"/>
    <w:rsid w:val="00084A20"/>
    <w:rsid w:val="00084B92"/>
    <w:rsid w:val="00084E14"/>
    <w:rsid w:val="0008503B"/>
    <w:rsid w:val="000854E6"/>
    <w:rsid w:val="00085C5F"/>
    <w:rsid w:val="000862A1"/>
    <w:rsid w:val="0008652E"/>
    <w:rsid w:val="00087259"/>
    <w:rsid w:val="0008748F"/>
    <w:rsid w:val="0008791E"/>
    <w:rsid w:val="00087CB2"/>
    <w:rsid w:val="00090047"/>
    <w:rsid w:val="000900D6"/>
    <w:rsid w:val="0009061A"/>
    <w:rsid w:val="00090BD9"/>
    <w:rsid w:val="00090C23"/>
    <w:rsid w:val="00090C3F"/>
    <w:rsid w:val="00091B08"/>
    <w:rsid w:val="0009241C"/>
    <w:rsid w:val="000927A6"/>
    <w:rsid w:val="00092BB7"/>
    <w:rsid w:val="00092EED"/>
    <w:rsid w:val="0009332B"/>
    <w:rsid w:val="000934FE"/>
    <w:rsid w:val="00093924"/>
    <w:rsid w:val="00093B1A"/>
    <w:rsid w:val="0009415D"/>
    <w:rsid w:val="00094309"/>
    <w:rsid w:val="00094517"/>
    <w:rsid w:val="000949B3"/>
    <w:rsid w:val="00094AB5"/>
    <w:rsid w:val="00094E83"/>
    <w:rsid w:val="0009525B"/>
    <w:rsid w:val="000954AF"/>
    <w:rsid w:val="0009571E"/>
    <w:rsid w:val="0009574D"/>
    <w:rsid w:val="000964C7"/>
    <w:rsid w:val="00097091"/>
    <w:rsid w:val="00097113"/>
    <w:rsid w:val="00097B9F"/>
    <w:rsid w:val="00097CAF"/>
    <w:rsid w:val="00097D2B"/>
    <w:rsid w:val="000A008B"/>
    <w:rsid w:val="000A0761"/>
    <w:rsid w:val="000A18B6"/>
    <w:rsid w:val="000A198D"/>
    <w:rsid w:val="000A1BC0"/>
    <w:rsid w:val="000A2544"/>
    <w:rsid w:val="000A2A33"/>
    <w:rsid w:val="000A2B52"/>
    <w:rsid w:val="000A2BEC"/>
    <w:rsid w:val="000A2D9F"/>
    <w:rsid w:val="000A32CA"/>
    <w:rsid w:val="000A3337"/>
    <w:rsid w:val="000A3A55"/>
    <w:rsid w:val="000A3B24"/>
    <w:rsid w:val="000A3C01"/>
    <w:rsid w:val="000A3C61"/>
    <w:rsid w:val="000A3DF5"/>
    <w:rsid w:val="000A498F"/>
    <w:rsid w:val="000A4C97"/>
    <w:rsid w:val="000A5291"/>
    <w:rsid w:val="000A5544"/>
    <w:rsid w:val="000A5706"/>
    <w:rsid w:val="000A584E"/>
    <w:rsid w:val="000A5A32"/>
    <w:rsid w:val="000A6067"/>
    <w:rsid w:val="000A64FB"/>
    <w:rsid w:val="000A66CE"/>
    <w:rsid w:val="000A6991"/>
    <w:rsid w:val="000A6AFA"/>
    <w:rsid w:val="000A75A9"/>
    <w:rsid w:val="000A7750"/>
    <w:rsid w:val="000A7A4D"/>
    <w:rsid w:val="000A7D0E"/>
    <w:rsid w:val="000A7F5C"/>
    <w:rsid w:val="000B0358"/>
    <w:rsid w:val="000B073F"/>
    <w:rsid w:val="000B0D9C"/>
    <w:rsid w:val="000B0F1D"/>
    <w:rsid w:val="000B0F74"/>
    <w:rsid w:val="000B1B63"/>
    <w:rsid w:val="000B1C08"/>
    <w:rsid w:val="000B1D7E"/>
    <w:rsid w:val="000B23E7"/>
    <w:rsid w:val="000B2B19"/>
    <w:rsid w:val="000B2FAC"/>
    <w:rsid w:val="000B3030"/>
    <w:rsid w:val="000B3252"/>
    <w:rsid w:val="000B3A9C"/>
    <w:rsid w:val="000B43AA"/>
    <w:rsid w:val="000B4533"/>
    <w:rsid w:val="000B456D"/>
    <w:rsid w:val="000B4BBC"/>
    <w:rsid w:val="000B4BDD"/>
    <w:rsid w:val="000B4C0C"/>
    <w:rsid w:val="000B51AF"/>
    <w:rsid w:val="000B5202"/>
    <w:rsid w:val="000B5357"/>
    <w:rsid w:val="000B58AE"/>
    <w:rsid w:val="000B6111"/>
    <w:rsid w:val="000B65BC"/>
    <w:rsid w:val="000B6BEC"/>
    <w:rsid w:val="000B6FC7"/>
    <w:rsid w:val="000B7AC7"/>
    <w:rsid w:val="000B7B56"/>
    <w:rsid w:val="000B7F2D"/>
    <w:rsid w:val="000C0567"/>
    <w:rsid w:val="000C0810"/>
    <w:rsid w:val="000C0DD9"/>
    <w:rsid w:val="000C1389"/>
    <w:rsid w:val="000C13EB"/>
    <w:rsid w:val="000C17E0"/>
    <w:rsid w:val="000C1AD9"/>
    <w:rsid w:val="000C1B44"/>
    <w:rsid w:val="000C277D"/>
    <w:rsid w:val="000C2DBF"/>
    <w:rsid w:val="000C3129"/>
    <w:rsid w:val="000C38CB"/>
    <w:rsid w:val="000C39D9"/>
    <w:rsid w:val="000C3BF3"/>
    <w:rsid w:val="000C3C4A"/>
    <w:rsid w:val="000C3E4A"/>
    <w:rsid w:val="000C4631"/>
    <w:rsid w:val="000C47DF"/>
    <w:rsid w:val="000C5226"/>
    <w:rsid w:val="000C588B"/>
    <w:rsid w:val="000C5A67"/>
    <w:rsid w:val="000C5CBB"/>
    <w:rsid w:val="000C5EAB"/>
    <w:rsid w:val="000C5ED5"/>
    <w:rsid w:val="000C5FAC"/>
    <w:rsid w:val="000C62D7"/>
    <w:rsid w:val="000C650B"/>
    <w:rsid w:val="000C6B48"/>
    <w:rsid w:val="000C707F"/>
    <w:rsid w:val="000C71BD"/>
    <w:rsid w:val="000C741D"/>
    <w:rsid w:val="000C762A"/>
    <w:rsid w:val="000C76B9"/>
    <w:rsid w:val="000C7CAF"/>
    <w:rsid w:val="000D0192"/>
    <w:rsid w:val="000D0447"/>
    <w:rsid w:val="000D0660"/>
    <w:rsid w:val="000D0C12"/>
    <w:rsid w:val="000D0E56"/>
    <w:rsid w:val="000D15F0"/>
    <w:rsid w:val="000D1803"/>
    <w:rsid w:val="000D1B42"/>
    <w:rsid w:val="000D1F63"/>
    <w:rsid w:val="000D207D"/>
    <w:rsid w:val="000D29F3"/>
    <w:rsid w:val="000D2A62"/>
    <w:rsid w:val="000D376C"/>
    <w:rsid w:val="000D376F"/>
    <w:rsid w:val="000D37E5"/>
    <w:rsid w:val="000D39F6"/>
    <w:rsid w:val="000D3A8B"/>
    <w:rsid w:val="000D4086"/>
    <w:rsid w:val="000D44C7"/>
    <w:rsid w:val="000D46D8"/>
    <w:rsid w:val="000D472C"/>
    <w:rsid w:val="000D48C0"/>
    <w:rsid w:val="000D4929"/>
    <w:rsid w:val="000D495D"/>
    <w:rsid w:val="000D4ABA"/>
    <w:rsid w:val="000D4D7F"/>
    <w:rsid w:val="000D4EEC"/>
    <w:rsid w:val="000D4F2C"/>
    <w:rsid w:val="000D578E"/>
    <w:rsid w:val="000D5B4A"/>
    <w:rsid w:val="000D5BF8"/>
    <w:rsid w:val="000D5C5E"/>
    <w:rsid w:val="000D5FF0"/>
    <w:rsid w:val="000D6210"/>
    <w:rsid w:val="000D678D"/>
    <w:rsid w:val="000D6825"/>
    <w:rsid w:val="000D6A8A"/>
    <w:rsid w:val="000D6C43"/>
    <w:rsid w:val="000D7B09"/>
    <w:rsid w:val="000D7B23"/>
    <w:rsid w:val="000E0133"/>
    <w:rsid w:val="000E0246"/>
    <w:rsid w:val="000E039A"/>
    <w:rsid w:val="000E0434"/>
    <w:rsid w:val="000E0847"/>
    <w:rsid w:val="000E0D8C"/>
    <w:rsid w:val="000E10D1"/>
    <w:rsid w:val="000E1634"/>
    <w:rsid w:val="000E1B95"/>
    <w:rsid w:val="000E1BCA"/>
    <w:rsid w:val="000E209F"/>
    <w:rsid w:val="000E20A0"/>
    <w:rsid w:val="000E20C5"/>
    <w:rsid w:val="000E2724"/>
    <w:rsid w:val="000E31A7"/>
    <w:rsid w:val="000E39D5"/>
    <w:rsid w:val="000E3AE9"/>
    <w:rsid w:val="000E4225"/>
    <w:rsid w:val="000E491E"/>
    <w:rsid w:val="000E4F42"/>
    <w:rsid w:val="000E5383"/>
    <w:rsid w:val="000E544A"/>
    <w:rsid w:val="000E581F"/>
    <w:rsid w:val="000E6036"/>
    <w:rsid w:val="000E6055"/>
    <w:rsid w:val="000E6512"/>
    <w:rsid w:val="000E67AA"/>
    <w:rsid w:val="000E69D5"/>
    <w:rsid w:val="000E6C0C"/>
    <w:rsid w:val="000E6CCB"/>
    <w:rsid w:val="000E76C5"/>
    <w:rsid w:val="000E798D"/>
    <w:rsid w:val="000E7A18"/>
    <w:rsid w:val="000E7C8D"/>
    <w:rsid w:val="000F0065"/>
    <w:rsid w:val="000F01FF"/>
    <w:rsid w:val="000F055D"/>
    <w:rsid w:val="000F17BA"/>
    <w:rsid w:val="000F1C85"/>
    <w:rsid w:val="000F1F06"/>
    <w:rsid w:val="000F2416"/>
    <w:rsid w:val="000F25A9"/>
    <w:rsid w:val="000F2660"/>
    <w:rsid w:val="000F2741"/>
    <w:rsid w:val="000F2D90"/>
    <w:rsid w:val="000F2DC8"/>
    <w:rsid w:val="000F2E90"/>
    <w:rsid w:val="000F2FCE"/>
    <w:rsid w:val="000F3129"/>
    <w:rsid w:val="000F39E2"/>
    <w:rsid w:val="000F3EF4"/>
    <w:rsid w:val="000F4113"/>
    <w:rsid w:val="000F4359"/>
    <w:rsid w:val="000F437A"/>
    <w:rsid w:val="000F4798"/>
    <w:rsid w:val="000F493E"/>
    <w:rsid w:val="000F4B6B"/>
    <w:rsid w:val="000F4C4E"/>
    <w:rsid w:val="000F4F7A"/>
    <w:rsid w:val="000F53CE"/>
    <w:rsid w:val="000F6500"/>
    <w:rsid w:val="000F6889"/>
    <w:rsid w:val="000F6B35"/>
    <w:rsid w:val="000F6DE5"/>
    <w:rsid w:val="000F7079"/>
    <w:rsid w:val="000F76D5"/>
    <w:rsid w:val="000F7949"/>
    <w:rsid w:val="000F7F74"/>
    <w:rsid w:val="000F7F84"/>
    <w:rsid w:val="0010006D"/>
    <w:rsid w:val="00100769"/>
    <w:rsid w:val="001008BD"/>
    <w:rsid w:val="00100AD7"/>
    <w:rsid w:val="00100E94"/>
    <w:rsid w:val="00100F60"/>
    <w:rsid w:val="00100FB7"/>
    <w:rsid w:val="001010C6"/>
    <w:rsid w:val="0010156D"/>
    <w:rsid w:val="001016E8"/>
    <w:rsid w:val="00101871"/>
    <w:rsid w:val="001024D3"/>
    <w:rsid w:val="0010260E"/>
    <w:rsid w:val="00102683"/>
    <w:rsid w:val="0010279D"/>
    <w:rsid w:val="00102845"/>
    <w:rsid w:val="001029B1"/>
    <w:rsid w:val="00102FEE"/>
    <w:rsid w:val="00103365"/>
    <w:rsid w:val="0010348E"/>
    <w:rsid w:val="00103616"/>
    <w:rsid w:val="0010376E"/>
    <w:rsid w:val="001038DD"/>
    <w:rsid w:val="00103EA2"/>
    <w:rsid w:val="00104963"/>
    <w:rsid w:val="00104BCD"/>
    <w:rsid w:val="00105213"/>
    <w:rsid w:val="00105513"/>
    <w:rsid w:val="001055E0"/>
    <w:rsid w:val="00105815"/>
    <w:rsid w:val="00105AE8"/>
    <w:rsid w:val="00106F18"/>
    <w:rsid w:val="00106F19"/>
    <w:rsid w:val="0010713B"/>
    <w:rsid w:val="0010729E"/>
    <w:rsid w:val="00107A1A"/>
    <w:rsid w:val="00110219"/>
    <w:rsid w:val="00110232"/>
    <w:rsid w:val="00110CB4"/>
    <w:rsid w:val="00110CF7"/>
    <w:rsid w:val="00110D19"/>
    <w:rsid w:val="00111178"/>
    <w:rsid w:val="00111412"/>
    <w:rsid w:val="00111C78"/>
    <w:rsid w:val="0011208F"/>
    <w:rsid w:val="001122CB"/>
    <w:rsid w:val="00113B09"/>
    <w:rsid w:val="00113B31"/>
    <w:rsid w:val="00113D72"/>
    <w:rsid w:val="00113F9E"/>
    <w:rsid w:val="00114068"/>
    <w:rsid w:val="00114F20"/>
    <w:rsid w:val="00115823"/>
    <w:rsid w:val="00116016"/>
    <w:rsid w:val="0011606A"/>
    <w:rsid w:val="00116100"/>
    <w:rsid w:val="0011683D"/>
    <w:rsid w:val="00116996"/>
    <w:rsid w:val="00116A6C"/>
    <w:rsid w:val="00116B04"/>
    <w:rsid w:val="00116D7A"/>
    <w:rsid w:val="00117528"/>
    <w:rsid w:val="00120026"/>
    <w:rsid w:val="00120522"/>
    <w:rsid w:val="00120F20"/>
    <w:rsid w:val="001215D5"/>
    <w:rsid w:val="0012191E"/>
    <w:rsid w:val="00121B0A"/>
    <w:rsid w:val="00121D8E"/>
    <w:rsid w:val="001220D8"/>
    <w:rsid w:val="001222D0"/>
    <w:rsid w:val="0012273F"/>
    <w:rsid w:val="00123461"/>
    <w:rsid w:val="00123995"/>
    <w:rsid w:val="00123F1B"/>
    <w:rsid w:val="00124569"/>
    <w:rsid w:val="00124586"/>
    <w:rsid w:val="0012488B"/>
    <w:rsid w:val="001248F9"/>
    <w:rsid w:val="00124916"/>
    <w:rsid w:val="00125036"/>
    <w:rsid w:val="00125526"/>
    <w:rsid w:val="00125615"/>
    <w:rsid w:val="001257DA"/>
    <w:rsid w:val="001258ED"/>
    <w:rsid w:val="00125B05"/>
    <w:rsid w:val="00125CE6"/>
    <w:rsid w:val="001260E8"/>
    <w:rsid w:val="00126327"/>
    <w:rsid w:val="001265AF"/>
    <w:rsid w:val="00126781"/>
    <w:rsid w:val="00126F8E"/>
    <w:rsid w:val="00127205"/>
    <w:rsid w:val="0012762E"/>
    <w:rsid w:val="00127A93"/>
    <w:rsid w:val="00127AA8"/>
    <w:rsid w:val="00127C2B"/>
    <w:rsid w:val="00127C61"/>
    <w:rsid w:val="00127C74"/>
    <w:rsid w:val="00127ED4"/>
    <w:rsid w:val="001305DC"/>
    <w:rsid w:val="00130DBE"/>
    <w:rsid w:val="00131006"/>
    <w:rsid w:val="0013144C"/>
    <w:rsid w:val="00131711"/>
    <w:rsid w:val="001317AB"/>
    <w:rsid w:val="001319EE"/>
    <w:rsid w:val="00131BD4"/>
    <w:rsid w:val="00132243"/>
    <w:rsid w:val="00132410"/>
    <w:rsid w:val="00132664"/>
    <w:rsid w:val="00132703"/>
    <w:rsid w:val="00132A8B"/>
    <w:rsid w:val="00133509"/>
    <w:rsid w:val="00133B47"/>
    <w:rsid w:val="00133B5A"/>
    <w:rsid w:val="00133FF2"/>
    <w:rsid w:val="001341EC"/>
    <w:rsid w:val="0013428D"/>
    <w:rsid w:val="001343BB"/>
    <w:rsid w:val="00134879"/>
    <w:rsid w:val="00134B00"/>
    <w:rsid w:val="0013531B"/>
    <w:rsid w:val="00135560"/>
    <w:rsid w:val="0013573F"/>
    <w:rsid w:val="001357BA"/>
    <w:rsid w:val="00135965"/>
    <w:rsid w:val="00135BE9"/>
    <w:rsid w:val="00135DF6"/>
    <w:rsid w:val="0013643B"/>
    <w:rsid w:val="00136C63"/>
    <w:rsid w:val="0013755A"/>
    <w:rsid w:val="00137AEB"/>
    <w:rsid w:val="00137CF8"/>
    <w:rsid w:val="00137E9C"/>
    <w:rsid w:val="00137ECF"/>
    <w:rsid w:val="00137EF8"/>
    <w:rsid w:val="00137F28"/>
    <w:rsid w:val="0014066E"/>
    <w:rsid w:val="00140D0B"/>
    <w:rsid w:val="00140EB3"/>
    <w:rsid w:val="00141092"/>
    <w:rsid w:val="0014115B"/>
    <w:rsid w:val="001414E7"/>
    <w:rsid w:val="001428B0"/>
    <w:rsid w:val="00142C0E"/>
    <w:rsid w:val="00142CA5"/>
    <w:rsid w:val="0014334A"/>
    <w:rsid w:val="001433B7"/>
    <w:rsid w:val="00143435"/>
    <w:rsid w:val="001434A7"/>
    <w:rsid w:val="001436B1"/>
    <w:rsid w:val="0014427B"/>
    <w:rsid w:val="00144451"/>
    <w:rsid w:val="0014479A"/>
    <w:rsid w:val="00144F47"/>
    <w:rsid w:val="00145A2F"/>
    <w:rsid w:val="00145A35"/>
    <w:rsid w:val="00145B7F"/>
    <w:rsid w:val="00145CBC"/>
    <w:rsid w:val="001462D0"/>
    <w:rsid w:val="00146463"/>
    <w:rsid w:val="00146ECC"/>
    <w:rsid w:val="001470B1"/>
    <w:rsid w:val="001470FE"/>
    <w:rsid w:val="00147431"/>
    <w:rsid w:val="0014749E"/>
    <w:rsid w:val="001479C6"/>
    <w:rsid w:val="00147D75"/>
    <w:rsid w:val="00147F1D"/>
    <w:rsid w:val="001500BB"/>
    <w:rsid w:val="001500CA"/>
    <w:rsid w:val="001505B6"/>
    <w:rsid w:val="00150DA2"/>
    <w:rsid w:val="00150FE7"/>
    <w:rsid w:val="0015126C"/>
    <w:rsid w:val="00151869"/>
    <w:rsid w:val="001524EF"/>
    <w:rsid w:val="001526E9"/>
    <w:rsid w:val="00152992"/>
    <w:rsid w:val="00152C5E"/>
    <w:rsid w:val="001530F5"/>
    <w:rsid w:val="00153615"/>
    <w:rsid w:val="00153ECD"/>
    <w:rsid w:val="0015413B"/>
    <w:rsid w:val="001541BA"/>
    <w:rsid w:val="001547DC"/>
    <w:rsid w:val="00154B18"/>
    <w:rsid w:val="0015530F"/>
    <w:rsid w:val="0015536E"/>
    <w:rsid w:val="0015597E"/>
    <w:rsid w:val="00155D40"/>
    <w:rsid w:val="0015643E"/>
    <w:rsid w:val="00156589"/>
    <w:rsid w:val="00156B8A"/>
    <w:rsid w:val="00156C85"/>
    <w:rsid w:val="00156E75"/>
    <w:rsid w:val="00157235"/>
    <w:rsid w:val="001577A3"/>
    <w:rsid w:val="0015782E"/>
    <w:rsid w:val="00157CDC"/>
    <w:rsid w:val="00157E9A"/>
    <w:rsid w:val="00160EE0"/>
    <w:rsid w:val="001614CD"/>
    <w:rsid w:val="0016158C"/>
    <w:rsid w:val="0016177F"/>
    <w:rsid w:val="00161F37"/>
    <w:rsid w:val="001622E1"/>
    <w:rsid w:val="00162406"/>
    <w:rsid w:val="0016284A"/>
    <w:rsid w:val="00162968"/>
    <w:rsid w:val="00162B0C"/>
    <w:rsid w:val="00162F82"/>
    <w:rsid w:val="001636F1"/>
    <w:rsid w:val="001638B9"/>
    <w:rsid w:val="001655CE"/>
    <w:rsid w:val="00165932"/>
    <w:rsid w:val="00165B4D"/>
    <w:rsid w:val="00165DE6"/>
    <w:rsid w:val="0016627D"/>
    <w:rsid w:val="001668A8"/>
    <w:rsid w:val="00166D5A"/>
    <w:rsid w:val="00166E5C"/>
    <w:rsid w:val="00167377"/>
    <w:rsid w:val="00167593"/>
    <w:rsid w:val="00167715"/>
    <w:rsid w:val="00167906"/>
    <w:rsid w:val="001700EF"/>
    <w:rsid w:val="001703B2"/>
    <w:rsid w:val="00170F64"/>
    <w:rsid w:val="0017106C"/>
    <w:rsid w:val="001712C9"/>
    <w:rsid w:val="00171328"/>
    <w:rsid w:val="00171B86"/>
    <w:rsid w:val="00171C57"/>
    <w:rsid w:val="00171E46"/>
    <w:rsid w:val="0017201F"/>
    <w:rsid w:val="00172272"/>
    <w:rsid w:val="001727F8"/>
    <w:rsid w:val="0017282B"/>
    <w:rsid w:val="00172975"/>
    <w:rsid w:val="00172A0A"/>
    <w:rsid w:val="00172A4D"/>
    <w:rsid w:val="00172CCA"/>
    <w:rsid w:val="00173037"/>
    <w:rsid w:val="001736F3"/>
    <w:rsid w:val="001739BC"/>
    <w:rsid w:val="001741C4"/>
    <w:rsid w:val="001749D6"/>
    <w:rsid w:val="00175233"/>
    <w:rsid w:val="0017570C"/>
    <w:rsid w:val="00175A5C"/>
    <w:rsid w:val="001760B4"/>
    <w:rsid w:val="001762D8"/>
    <w:rsid w:val="001768CB"/>
    <w:rsid w:val="001768EA"/>
    <w:rsid w:val="0017690B"/>
    <w:rsid w:val="00176A32"/>
    <w:rsid w:val="00177193"/>
    <w:rsid w:val="001771E6"/>
    <w:rsid w:val="00177C1D"/>
    <w:rsid w:val="001801F5"/>
    <w:rsid w:val="00180294"/>
    <w:rsid w:val="001808C8"/>
    <w:rsid w:val="00180A54"/>
    <w:rsid w:val="00180C1B"/>
    <w:rsid w:val="001818A0"/>
    <w:rsid w:val="00182134"/>
    <w:rsid w:val="00183226"/>
    <w:rsid w:val="0018376F"/>
    <w:rsid w:val="00183993"/>
    <w:rsid w:val="00183D13"/>
    <w:rsid w:val="00183E01"/>
    <w:rsid w:val="00183FB1"/>
    <w:rsid w:val="00184495"/>
    <w:rsid w:val="001849BC"/>
    <w:rsid w:val="00184A93"/>
    <w:rsid w:val="00184BB6"/>
    <w:rsid w:val="00184D38"/>
    <w:rsid w:val="00185240"/>
    <w:rsid w:val="0018534A"/>
    <w:rsid w:val="001853B1"/>
    <w:rsid w:val="00185748"/>
    <w:rsid w:val="0018581C"/>
    <w:rsid w:val="00185B63"/>
    <w:rsid w:val="001862AC"/>
    <w:rsid w:val="001864E7"/>
    <w:rsid w:val="0018684E"/>
    <w:rsid w:val="00186F75"/>
    <w:rsid w:val="00187102"/>
    <w:rsid w:val="00187181"/>
    <w:rsid w:val="00187197"/>
    <w:rsid w:val="00187B7F"/>
    <w:rsid w:val="00187D7D"/>
    <w:rsid w:val="0019079A"/>
    <w:rsid w:val="001907CE"/>
    <w:rsid w:val="00190845"/>
    <w:rsid w:val="00190966"/>
    <w:rsid w:val="001909A3"/>
    <w:rsid w:val="001910E8"/>
    <w:rsid w:val="001911DA"/>
    <w:rsid w:val="00191268"/>
    <w:rsid w:val="001914BE"/>
    <w:rsid w:val="0019152D"/>
    <w:rsid w:val="00192C63"/>
    <w:rsid w:val="001933D8"/>
    <w:rsid w:val="00193570"/>
    <w:rsid w:val="0019382F"/>
    <w:rsid w:val="001938F6"/>
    <w:rsid w:val="00193930"/>
    <w:rsid w:val="00193958"/>
    <w:rsid w:val="00193D5F"/>
    <w:rsid w:val="0019447D"/>
    <w:rsid w:val="00194B48"/>
    <w:rsid w:val="00194D4A"/>
    <w:rsid w:val="001952C5"/>
    <w:rsid w:val="00195CAD"/>
    <w:rsid w:val="00196639"/>
    <w:rsid w:val="00196BBA"/>
    <w:rsid w:val="001972B9"/>
    <w:rsid w:val="00197AE1"/>
    <w:rsid w:val="00197EA8"/>
    <w:rsid w:val="001A0237"/>
    <w:rsid w:val="001A11B2"/>
    <w:rsid w:val="001A1B79"/>
    <w:rsid w:val="001A1CFB"/>
    <w:rsid w:val="001A1DC4"/>
    <w:rsid w:val="001A1EC8"/>
    <w:rsid w:val="001A29A7"/>
    <w:rsid w:val="001A2BF0"/>
    <w:rsid w:val="001A3102"/>
    <w:rsid w:val="001A38D2"/>
    <w:rsid w:val="001A3962"/>
    <w:rsid w:val="001A4DB4"/>
    <w:rsid w:val="001A5253"/>
    <w:rsid w:val="001A54A6"/>
    <w:rsid w:val="001A5726"/>
    <w:rsid w:val="001A5AD5"/>
    <w:rsid w:val="001A610B"/>
    <w:rsid w:val="001A7007"/>
    <w:rsid w:val="001A70DC"/>
    <w:rsid w:val="001A747E"/>
    <w:rsid w:val="001A7B6B"/>
    <w:rsid w:val="001B0241"/>
    <w:rsid w:val="001B04FA"/>
    <w:rsid w:val="001B08BF"/>
    <w:rsid w:val="001B09A7"/>
    <w:rsid w:val="001B0BDA"/>
    <w:rsid w:val="001B1167"/>
    <w:rsid w:val="001B164C"/>
    <w:rsid w:val="001B216A"/>
    <w:rsid w:val="001B3696"/>
    <w:rsid w:val="001B394C"/>
    <w:rsid w:val="001B40F0"/>
    <w:rsid w:val="001B522E"/>
    <w:rsid w:val="001B5F23"/>
    <w:rsid w:val="001B63E4"/>
    <w:rsid w:val="001B6675"/>
    <w:rsid w:val="001B6D6C"/>
    <w:rsid w:val="001B7431"/>
    <w:rsid w:val="001B768B"/>
    <w:rsid w:val="001B7838"/>
    <w:rsid w:val="001B7B67"/>
    <w:rsid w:val="001C05FF"/>
    <w:rsid w:val="001C0A9C"/>
    <w:rsid w:val="001C16D0"/>
    <w:rsid w:val="001C16D8"/>
    <w:rsid w:val="001C193F"/>
    <w:rsid w:val="001C2467"/>
    <w:rsid w:val="001C25F6"/>
    <w:rsid w:val="001C28DA"/>
    <w:rsid w:val="001C2D04"/>
    <w:rsid w:val="001C3A5B"/>
    <w:rsid w:val="001C4505"/>
    <w:rsid w:val="001C48A1"/>
    <w:rsid w:val="001C48CD"/>
    <w:rsid w:val="001C4D76"/>
    <w:rsid w:val="001C4E3F"/>
    <w:rsid w:val="001C4F1F"/>
    <w:rsid w:val="001C54A7"/>
    <w:rsid w:val="001C55AA"/>
    <w:rsid w:val="001C5902"/>
    <w:rsid w:val="001C60E6"/>
    <w:rsid w:val="001C6205"/>
    <w:rsid w:val="001C65BB"/>
    <w:rsid w:val="001C6853"/>
    <w:rsid w:val="001C6D9C"/>
    <w:rsid w:val="001C6F8F"/>
    <w:rsid w:val="001C70B0"/>
    <w:rsid w:val="001C7473"/>
    <w:rsid w:val="001C74BA"/>
    <w:rsid w:val="001C7592"/>
    <w:rsid w:val="001C7FDE"/>
    <w:rsid w:val="001C7FEA"/>
    <w:rsid w:val="001D0222"/>
    <w:rsid w:val="001D02D6"/>
    <w:rsid w:val="001D04CF"/>
    <w:rsid w:val="001D1121"/>
    <w:rsid w:val="001D14AA"/>
    <w:rsid w:val="001D15D5"/>
    <w:rsid w:val="001D15FC"/>
    <w:rsid w:val="001D16E7"/>
    <w:rsid w:val="001D1894"/>
    <w:rsid w:val="001D1E88"/>
    <w:rsid w:val="001D20F0"/>
    <w:rsid w:val="001D243D"/>
    <w:rsid w:val="001D24B3"/>
    <w:rsid w:val="001D24C7"/>
    <w:rsid w:val="001D25CF"/>
    <w:rsid w:val="001D268C"/>
    <w:rsid w:val="001D27FF"/>
    <w:rsid w:val="001D327F"/>
    <w:rsid w:val="001D3855"/>
    <w:rsid w:val="001D3B3A"/>
    <w:rsid w:val="001D431C"/>
    <w:rsid w:val="001D4437"/>
    <w:rsid w:val="001D456D"/>
    <w:rsid w:val="001D4F97"/>
    <w:rsid w:val="001D50DA"/>
    <w:rsid w:val="001D542E"/>
    <w:rsid w:val="001D5614"/>
    <w:rsid w:val="001D57D9"/>
    <w:rsid w:val="001D6272"/>
    <w:rsid w:val="001D6A8F"/>
    <w:rsid w:val="001D6B48"/>
    <w:rsid w:val="001D72B4"/>
    <w:rsid w:val="001D72D9"/>
    <w:rsid w:val="001D747D"/>
    <w:rsid w:val="001D7628"/>
    <w:rsid w:val="001D7C08"/>
    <w:rsid w:val="001D7C83"/>
    <w:rsid w:val="001E034A"/>
    <w:rsid w:val="001E0521"/>
    <w:rsid w:val="001E0D0D"/>
    <w:rsid w:val="001E11C4"/>
    <w:rsid w:val="001E19AC"/>
    <w:rsid w:val="001E1E77"/>
    <w:rsid w:val="001E1EEC"/>
    <w:rsid w:val="001E22D2"/>
    <w:rsid w:val="001E23CC"/>
    <w:rsid w:val="001E2C43"/>
    <w:rsid w:val="001E32E8"/>
    <w:rsid w:val="001E37C5"/>
    <w:rsid w:val="001E41C6"/>
    <w:rsid w:val="001E456E"/>
    <w:rsid w:val="001E4EC6"/>
    <w:rsid w:val="001E5171"/>
    <w:rsid w:val="001E56A2"/>
    <w:rsid w:val="001E62AB"/>
    <w:rsid w:val="001E6D53"/>
    <w:rsid w:val="001E7349"/>
    <w:rsid w:val="001E7387"/>
    <w:rsid w:val="001E758C"/>
    <w:rsid w:val="001E7E4B"/>
    <w:rsid w:val="001E7EA5"/>
    <w:rsid w:val="001F0247"/>
    <w:rsid w:val="001F0CC3"/>
    <w:rsid w:val="001F1097"/>
    <w:rsid w:val="001F1132"/>
    <w:rsid w:val="001F117A"/>
    <w:rsid w:val="001F11C2"/>
    <w:rsid w:val="001F1221"/>
    <w:rsid w:val="001F1E59"/>
    <w:rsid w:val="001F217B"/>
    <w:rsid w:val="001F2180"/>
    <w:rsid w:val="001F249D"/>
    <w:rsid w:val="001F2B77"/>
    <w:rsid w:val="001F2E0C"/>
    <w:rsid w:val="001F2E63"/>
    <w:rsid w:val="001F2FB4"/>
    <w:rsid w:val="001F3A42"/>
    <w:rsid w:val="001F3BF5"/>
    <w:rsid w:val="001F3C47"/>
    <w:rsid w:val="001F4029"/>
    <w:rsid w:val="001F52FC"/>
    <w:rsid w:val="001F5906"/>
    <w:rsid w:val="001F5BA6"/>
    <w:rsid w:val="001F676F"/>
    <w:rsid w:val="001F6B0C"/>
    <w:rsid w:val="001F6E50"/>
    <w:rsid w:val="001F6FC1"/>
    <w:rsid w:val="001F6FD6"/>
    <w:rsid w:val="001F76CD"/>
    <w:rsid w:val="001F7916"/>
    <w:rsid w:val="001F7FFC"/>
    <w:rsid w:val="00200153"/>
    <w:rsid w:val="00201459"/>
    <w:rsid w:val="00201565"/>
    <w:rsid w:val="00201D42"/>
    <w:rsid w:val="002021DA"/>
    <w:rsid w:val="00202A24"/>
    <w:rsid w:val="00202B68"/>
    <w:rsid w:val="00202F0E"/>
    <w:rsid w:val="00202F5B"/>
    <w:rsid w:val="002031CC"/>
    <w:rsid w:val="00203312"/>
    <w:rsid w:val="00203838"/>
    <w:rsid w:val="0020414D"/>
    <w:rsid w:val="002045C4"/>
    <w:rsid w:val="002046F9"/>
    <w:rsid w:val="00206667"/>
    <w:rsid w:val="0020697E"/>
    <w:rsid w:val="00206A53"/>
    <w:rsid w:val="00207859"/>
    <w:rsid w:val="00207A29"/>
    <w:rsid w:val="00207E0A"/>
    <w:rsid w:val="002106A5"/>
    <w:rsid w:val="00210AD7"/>
    <w:rsid w:val="00210BEA"/>
    <w:rsid w:val="00211606"/>
    <w:rsid w:val="00211667"/>
    <w:rsid w:val="0021189D"/>
    <w:rsid w:val="00211E1B"/>
    <w:rsid w:val="00212000"/>
    <w:rsid w:val="00212459"/>
    <w:rsid w:val="002129F8"/>
    <w:rsid w:val="0021398E"/>
    <w:rsid w:val="00213A4C"/>
    <w:rsid w:val="00213CE8"/>
    <w:rsid w:val="00213E63"/>
    <w:rsid w:val="00213F90"/>
    <w:rsid w:val="00215048"/>
    <w:rsid w:val="002151CE"/>
    <w:rsid w:val="002151D3"/>
    <w:rsid w:val="0021521A"/>
    <w:rsid w:val="00215533"/>
    <w:rsid w:val="002156FA"/>
    <w:rsid w:val="00215808"/>
    <w:rsid w:val="00215CBD"/>
    <w:rsid w:val="00215CCD"/>
    <w:rsid w:val="00215DDE"/>
    <w:rsid w:val="00216EC3"/>
    <w:rsid w:val="0021751F"/>
    <w:rsid w:val="002175AC"/>
    <w:rsid w:val="00217746"/>
    <w:rsid w:val="00217969"/>
    <w:rsid w:val="00217A23"/>
    <w:rsid w:val="002205A2"/>
    <w:rsid w:val="00220AC4"/>
    <w:rsid w:val="00220BA7"/>
    <w:rsid w:val="00220FCA"/>
    <w:rsid w:val="0022143E"/>
    <w:rsid w:val="002214FC"/>
    <w:rsid w:val="00221811"/>
    <w:rsid w:val="00221C0D"/>
    <w:rsid w:val="00221D4A"/>
    <w:rsid w:val="00221E66"/>
    <w:rsid w:val="002224FE"/>
    <w:rsid w:val="0022267E"/>
    <w:rsid w:val="00222711"/>
    <w:rsid w:val="00223A1E"/>
    <w:rsid w:val="00224792"/>
    <w:rsid w:val="00224A60"/>
    <w:rsid w:val="00224AE7"/>
    <w:rsid w:val="00224CB8"/>
    <w:rsid w:val="00224D37"/>
    <w:rsid w:val="00225634"/>
    <w:rsid w:val="0022572D"/>
    <w:rsid w:val="0022573B"/>
    <w:rsid w:val="00225E90"/>
    <w:rsid w:val="0022680F"/>
    <w:rsid w:val="00226A7B"/>
    <w:rsid w:val="00226AE2"/>
    <w:rsid w:val="00226BF6"/>
    <w:rsid w:val="0022764C"/>
    <w:rsid w:val="00227DCE"/>
    <w:rsid w:val="00227DF6"/>
    <w:rsid w:val="0023033B"/>
    <w:rsid w:val="00230418"/>
    <w:rsid w:val="002307E9"/>
    <w:rsid w:val="00230C5D"/>
    <w:rsid w:val="00230CB1"/>
    <w:rsid w:val="002313A9"/>
    <w:rsid w:val="002316E1"/>
    <w:rsid w:val="00231F1C"/>
    <w:rsid w:val="00231F4D"/>
    <w:rsid w:val="00232760"/>
    <w:rsid w:val="00232FDB"/>
    <w:rsid w:val="00233ACC"/>
    <w:rsid w:val="00233DE4"/>
    <w:rsid w:val="00233E58"/>
    <w:rsid w:val="00234775"/>
    <w:rsid w:val="00234F81"/>
    <w:rsid w:val="00235102"/>
    <w:rsid w:val="002351BC"/>
    <w:rsid w:val="00236892"/>
    <w:rsid w:val="0023698F"/>
    <w:rsid w:val="00236F1A"/>
    <w:rsid w:val="00237178"/>
    <w:rsid w:val="00237340"/>
    <w:rsid w:val="0023749A"/>
    <w:rsid w:val="00237557"/>
    <w:rsid w:val="00237817"/>
    <w:rsid w:val="002400C9"/>
    <w:rsid w:val="00242397"/>
    <w:rsid w:val="00243304"/>
    <w:rsid w:val="002439B2"/>
    <w:rsid w:val="00243B57"/>
    <w:rsid w:val="00243CF9"/>
    <w:rsid w:val="002440AE"/>
    <w:rsid w:val="002447FD"/>
    <w:rsid w:val="002448EE"/>
    <w:rsid w:val="00244963"/>
    <w:rsid w:val="00244BCE"/>
    <w:rsid w:val="00245870"/>
    <w:rsid w:val="00245B45"/>
    <w:rsid w:val="0024608D"/>
    <w:rsid w:val="0024620B"/>
    <w:rsid w:val="00246646"/>
    <w:rsid w:val="00246998"/>
    <w:rsid w:val="002475BC"/>
    <w:rsid w:val="00247827"/>
    <w:rsid w:val="00247E0D"/>
    <w:rsid w:val="00250107"/>
    <w:rsid w:val="0025120C"/>
    <w:rsid w:val="0025125D"/>
    <w:rsid w:val="00251B65"/>
    <w:rsid w:val="00251C1E"/>
    <w:rsid w:val="00251E3D"/>
    <w:rsid w:val="0025230C"/>
    <w:rsid w:val="002523F9"/>
    <w:rsid w:val="00252FA2"/>
    <w:rsid w:val="00253321"/>
    <w:rsid w:val="0025467B"/>
    <w:rsid w:val="002546E3"/>
    <w:rsid w:val="00254D94"/>
    <w:rsid w:val="00255BD5"/>
    <w:rsid w:val="00255BEC"/>
    <w:rsid w:val="002560DA"/>
    <w:rsid w:val="002568CB"/>
    <w:rsid w:val="00256B41"/>
    <w:rsid w:val="0025732D"/>
    <w:rsid w:val="002579DC"/>
    <w:rsid w:val="00257CA5"/>
    <w:rsid w:val="00257DA9"/>
    <w:rsid w:val="0026059E"/>
    <w:rsid w:val="00260C99"/>
    <w:rsid w:val="00260ED4"/>
    <w:rsid w:val="002612A5"/>
    <w:rsid w:val="00261965"/>
    <w:rsid w:val="002619AE"/>
    <w:rsid w:val="00261A4B"/>
    <w:rsid w:val="00262242"/>
    <w:rsid w:val="00262445"/>
    <w:rsid w:val="00262BA8"/>
    <w:rsid w:val="002630D3"/>
    <w:rsid w:val="00263198"/>
    <w:rsid w:val="002633DB"/>
    <w:rsid w:val="00263A65"/>
    <w:rsid w:val="00263F9C"/>
    <w:rsid w:val="00263FE4"/>
    <w:rsid w:val="002644D8"/>
    <w:rsid w:val="00264647"/>
    <w:rsid w:val="00264C27"/>
    <w:rsid w:val="00264D38"/>
    <w:rsid w:val="00265436"/>
    <w:rsid w:val="002658F8"/>
    <w:rsid w:val="00266552"/>
    <w:rsid w:val="002669BC"/>
    <w:rsid w:val="00266A59"/>
    <w:rsid w:val="00266B19"/>
    <w:rsid w:val="00266C91"/>
    <w:rsid w:val="00266DC4"/>
    <w:rsid w:val="00266DCB"/>
    <w:rsid w:val="0026703D"/>
    <w:rsid w:val="002670E8"/>
    <w:rsid w:val="002674BB"/>
    <w:rsid w:val="002700F7"/>
    <w:rsid w:val="00270236"/>
    <w:rsid w:val="00270943"/>
    <w:rsid w:val="00270CDC"/>
    <w:rsid w:val="002717C7"/>
    <w:rsid w:val="0027191B"/>
    <w:rsid w:val="00272990"/>
    <w:rsid w:val="002729CA"/>
    <w:rsid w:val="0027327B"/>
    <w:rsid w:val="00273650"/>
    <w:rsid w:val="00273724"/>
    <w:rsid w:val="00273A17"/>
    <w:rsid w:val="00273A61"/>
    <w:rsid w:val="00273F5B"/>
    <w:rsid w:val="002741AB"/>
    <w:rsid w:val="00274AC8"/>
    <w:rsid w:val="00274BE9"/>
    <w:rsid w:val="00275A58"/>
    <w:rsid w:val="00275AF8"/>
    <w:rsid w:val="00275B2C"/>
    <w:rsid w:val="00275B53"/>
    <w:rsid w:val="00275D65"/>
    <w:rsid w:val="00275E95"/>
    <w:rsid w:val="0027642B"/>
    <w:rsid w:val="00276C70"/>
    <w:rsid w:val="00276E7E"/>
    <w:rsid w:val="002771CD"/>
    <w:rsid w:val="002800C5"/>
    <w:rsid w:val="0028020C"/>
    <w:rsid w:val="00280529"/>
    <w:rsid w:val="002805CB"/>
    <w:rsid w:val="002805D5"/>
    <w:rsid w:val="00280B38"/>
    <w:rsid w:val="00280B64"/>
    <w:rsid w:val="002813F4"/>
    <w:rsid w:val="00281558"/>
    <w:rsid w:val="0028166E"/>
    <w:rsid w:val="00281DAB"/>
    <w:rsid w:val="00281ED6"/>
    <w:rsid w:val="00282549"/>
    <w:rsid w:val="00282803"/>
    <w:rsid w:val="00283043"/>
    <w:rsid w:val="00283157"/>
    <w:rsid w:val="00283372"/>
    <w:rsid w:val="002836E3"/>
    <w:rsid w:val="002838E8"/>
    <w:rsid w:val="00283C9D"/>
    <w:rsid w:val="00283F6D"/>
    <w:rsid w:val="002854E6"/>
    <w:rsid w:val="00285A7D"/>
    <w:rsid w:val="00285AF1"/>
    <w:rsid w:val="00285B64"/>
    <w:rsid w:val="00285E39"/>
    <w:rsid w:val="002866E7"/>
    <w:rsid w:val="00287289"/>
    <w:rsid w:val="00287E0A"/>
    <w:rsid w:val="002900FD"/>
    <w:rsid w:val="00290538"/>
    <w:rsid w:val="002907CA"/>
    <w:rsid w:val="00290D5A"/>
    <w:rsid w:val="00290F7C"/>
    <w:rsid w:val="00291386"/>
    <w:rsid w:val="0029182F"/>
    <w:rsid w:val="00291C29"/>
    <w:rsid w:val="00291EDA"/>
    <w:rsid w:val="00292791"/>
    <w:rsid w:val="00292856"/>
    <w:rsid w:val="00292ECC"/>
    <w:rsid w:val="00293EA9"/>
    <w:rsid w:val="00294065"/>
    <w:rsid w:val="0029433A"/>
    <w:rsid w:val="0029444C"/>
    <w:rsid w:val="0029446D"/>
    <w:rsid w:val="002944EB"/>
    <w:rsid w:val="00294D69"/>
    <w:rsid w:val="00294EEC"/>
    <w:rsid w:val="00294F83"/>
    <w:rsid w:val="00295AEC"/>
    <w:rsid w:val="00295BF0"/>
    <w:rsid w:val="00295E31"/>
    <w:rsid w:val="00296490"/>
    <w:rsid w:val="0029680C"/>
    <w:rsid w:val="00296D8F"/>
    <w:rsid w:val="0029743E"/>
    <w:rsid w:val="002A0361"/>
    <w:rsid w:val="002A0406"/>
    <w:rsid w:val="002A04E5"/>
    <w:rsid w:val="002A0723"/>
    <w:rsid w:val="002A0757"/>
    <w:rsid w:val="002A0D3E"/>
    <w:rsid w:val="002A0F0A"/>
    <w:rsid w:val="002A0F1C"/>
    <w:rsid w:val="002A1013"/>
    <w:rsid w:val="002A1163"/>
    <w:rsid w:val="002A151C"/>
    <w:rsid w:val="002A1731"/>
    <w:rsid w:val="002A1985"/>
    <w:rsid w:val="002A1C3D"/>
    <w:rsid w:val="002A248E"/>
    <w:rsid w:val="002A2EF0"/>
    <w:rsid w:val="002A3022"/>
    <w:rsid w:val="002A3454"/>
    <w:rsid w:val="002A34CE"/>
    <w:rsid w:val="002A358C"/>
    <w:rsid w:val="002A3649"/>
    <w:rsid w:val="002A37A0"/>
    <w:rsid w:val="002A4267"/>
    <w:rsid w:val="002A442E"/>
    <w:rsid w:val="002A45D3"/>
    <w:rsid w:val="002A4BCB"/>
    <w:rsid w:val="002A4F70"/>
    <w:rsid w:val="002A5758"/>
    <w:rsid w:val="002A6029"/>
    <w:rsid w:val="002A606F"/>
    <w:rsid w:val="002A6090"/>
    <w:rsid w:val="002A60FB"/>
    <w:rsid w:val="002A6665"/>
    <w:rsid w:val="002A6862"/>
    <w:rsid w:val="002A6EEB"/>
    <w:rsid w:val="002A7638"/>
    <w:rsid w:val="002A7721"/>
    <w:rsid w:val="002A779D"/>
    <w:rsid w:val="002A788B"/>
    <w:rsid w:val="002A79EC"/>
    <w:rsid w:val="002A7A20"/>
    <w:rsid w:val="002A7B91"/>
    <w:rsid w:val="002A7C54"/>
    <w:rsid w:val="002A7DC7"/>
    <w:rsid w:val="002B07B2"/>
    <w:rsid w:val="002B0A2B"/>
    <w:rsid w:val="002B0EC6"/>
    <w:rsid w:val="002B13D3"/>
    <w:rsid w:val="002B13E5"/>
    <w:rsid w:val="002B1465"/>
    <w:rsid w:val="002B1710"/>
    <w:rsid w:val="002B1721"/>
    <w:rsid w:val="002B1C5A"/>
    <w:rsid w:val="002B1E45"/>
    <w:rsid w:val="002B21B2"/>
    <w:rsid w:val="002B281A"/>
    <w:rsid w:val="002B2B8E"/>
    <w:rsid w:val="002B2FCC"/>
    <w:rsid w:val="002B31E8"/>
    <w:rsid w:val="002B3683"/>
    <w:rsid w:val="002B370B"/>
    <w:rsid w:val="002B37E0"/>
    <w:rsid w:val="002B3821"/>
    <w:rsid w:val="002B3E51"/>
    <w:rsid w:val="002B43A1"/>
    <w:rsid w:val="002B4A67"/>
    <w:rsid w:val="002B4F5A"/>
    <w:rsid w:val="002B4FC1"/>
    <w:rsid w:val="002B523B"/>
    <w:rsid w:val="002B5625"/>
    <w:rsid w:val="002B5A6D"/>
    <w:rsid w:val="002B5B05"/>
    <w:rsid w:val="002B5BD9"/>
    <w:rsid w:val="002B5FC7"/>
    <w:rsid w:val="002B6133"/>
    <w:rsid w:val="002B633C"/>
    <w:rsid w:val="002B645B"/>
    <w:rsid w:val="002B6528"/>
    <w:rsid w:val="002B6689"/>
    <w:rsid w:val="002B69C3"/>
    <w:rsid w:val="002B6B5E"/>
    <w:rsid w:val="002B6E6A"/>
    <w:rsid w:val="002B72F6"/>
    <w:rsid w:val="002B741B"/>
    <w:rsid w:val="002B74FC"/>
    <w:rsid w:val="002B78D4"/>
    <w:rsid w:val="002B790F"/>
    <w:rsid w:val="002B7B83"/>
    <w:rsid w:val="002B7CCE"/>
    <w:rsid w:val="002B7FD0"/>
    <w:rsid w:val="002C0048"/>
    <w:rsid w:val="002C0646"/>
    <w:rsid w:val="002C07D5"/>
    <w:rsid w:val="002C085F"/>
    <w:rsid w:val="002C0911"/>
    <w:rsid w:val="002C09D5"/>
    <w:rsid w:val="002C0A2C"/>
    <w:rsid w:val="002C0B7D"/>
    <w:rsid w:val="002C12E8"/>
    <w:rsid w:val="002C233C"/>
    <w:rsid w:val="002C288E"/>
    <w:rsid w:val="002C2AF2"/>
    <w:rsid w:val="002C2E56"/>
    <w:rsid w:val="002C3317"/>
    <w:rsid w:val="002C341E"/>
    <w:rsid w:val="002C3B63"/>
    <w:rsid w:val="002C4252"/>
    <w:rsid w:val="002C454B"/>
    <w:rsid w:val="002C4E04"/>
    <w:rsid w:val="002C54F3"/>
    <w:rsid w:val="002C5947"/>
    <w:rsid w:val="002C5A58"/>
    <w:rsid w:val="002C643D"/>
    <w:rsid w:val="002C65B7"/>
    <w:rsid w:val="002C6769"/>
    <w:rsid w:val="002C676D"/>
    <w:rsid w:val="002C67F8"/>
    <w:rsid w:val="002C7336"/>
    <w:rsid w:val="002C7422"/>
    <w:rsid w:val="002C744C"/>
    <w:rsid w:val="002C7657"/>
    <w:rsid w:val="002C781B"/>
    <w:rsid w:val="002C78BE"/>
    <w:rsid w:val="002D0097"/>
    <w:rsid w:val="002D0270"/>
    <w:rsid w:val="002D096D"/>
    <w:rsid w:val="002D0DA3"/>
    <w:rsid w:val="002D0DB8"/>
    <w:rsid w:val="002D0FA0"/>
    <w:rsid w:val="002D0FE1"/>
    <w:rsid w:val="002D12D3"/>
    <w:rsid w:val="002D1763"/>
    <w:rsid w:val="002D1D7B"/>
    <w:rsid w:val="002D2455"/>
    <w:rsid w:val="002D28BE"/>
    <w:rsid w:val="002D2B20"/>
    <w:rsid w:val="002D2D7A"/>
    <w:rsid w:val="002D2EF5"/>
    <w:rsid w:val="002D2F02"/>
    <w:rsid w:val="002D30D6"/>
    <w:rsid w:val="002D3109"/>
    <w:rsid w:val="002D3112"/>
    <w:rsid w:val="002D41D6"/>
    <w:rsid w:val="002D46CF"/>
    <w:rsid w:val="002D4B58"/>
    <w:rsid w:val="002D4C42"/>
    <w:rsid w:val="002D4E41"/>
    <w:rsid w:val="002D5756"/>
    <w:rsid w:val="002D6179"/>
    <w:rsid w:val="002D61D0"/>
    <w:rsid w:val="002D628E"/>
    <w:rsid w:val="002D63D9"/>
    <w:rsid w:val="002D641C"/>
    <w:rsid w:val="002D6A5B"/>
    <w:rsid w:val="002D6C88"/>
    <w:rsid w:val="002D7659"/>
    <w:rsid w:val="002D78EC"/>
    <w:rsid w:val="002D7C89"/>
    <w:rsid w:val="002D7D7E"/>
    <w:rsid w:val="002E03D2"/>
    <w:rsid w:val="002E0465"/>
    <w:rsid w:val="002E106D"/>
    <w:rsid w:val="002E1185"/>
    <w:rsid w:val="002E136E"/>
    <w:rsid w:val="002E1491"/>
    <w:rsid w:val="002E15BE"/>
    <w:rsid w:val="002E1652"/>
    <w:rsid w:val="002E1AD7"/>
    <w:rsid w:val="002E1F62"/>
    <w:rsid w:val="002E261B"/>
    <w:rsid w:val="002E26D4"/>
    <w:rsid w:val="002E281A"/>
    <w:rsid w:val="002E2DEB"/>
    <w:rsid w:val="002E2EDF"/>
    <w:rsid w:val="002E3334"/>
    <w:rsid w:val="002E3AD5"/>
    <w:rsid w:val="002E3BC1"/>
    <w:rsid w:val="002E3E1A"/>
    <w:rsid w:val="002E3E6A"/>
    <w:rsid w:val="002E41A8"/>
    <w:rsid w:val="002E42D8"/>
    <w:rsid w:val="002E454E"/>
    <w:rsid w:val="002E45F1"/>
    <w:rsid w:val="002E463E"/>
    <w:rsid w:val="002E4725"/>
    <w:rsid w:val="002E4CAA"/>
    <w:rsid w:val="002E5590"/>
    <w:rsid w:val="002E57F2"/>
    <w:rsid w:val="002E6087"/>
    <w:rsid w:val="002E6DF0"/>
    <w:rsid w:val="002E6F13"/>
    <w:rsid w:val="002E736C"/>
    <w:rsid w:val="002E7719"/>
    <w:rsid w:val="002E7931"/>
    <w:rsid w:val="002E7A2F"/>
    <w:rsid w:val="002E7C16"/>
    <w:rsid w:val="002E7E5D"/>
    <w:rsid w:val="002E7EEF"/>
    <w:rsid w:val="002F0604"/>
    <w:rsid w:val="002F0774"/>
    <w:rsid w:val="002F0847"/>
    <w:rsid w:val="002F0DC8"/>
    <w:rsid w:val="002F12FD"/>
    <w:rsid w:val="002F1302"/>
    <w:rsid w:val="002F19DA"/>
    <w:rsid w:val="002F1A0A"/>
    <w:rsid w:val="002F1AD6"/>
    <w:rsid w:val="002F1B35"/>
    <w:rsid w:val="002F20FE"/>
    <w:rsid w:val="002F24C5"/>
    <w:rsid w:val="002F2819"/>
    <w:rsid w:val="002F288C"/>
    <w:rsid w:val="002F2A0B"/>
    <w:rsid w:val="002F2BE9"/>
    <w:rsid w:val="002F2D42"/>
    <w:rsid w:val="002F3A8A"/>
    <w:rsid w:val="002F3CAB"/>
    <w:rsid w:val="002F42EE"/>
    <w:rsid w:val="002F4409"/>
    <w:rsid w:val="002F4C42"/>
    <w:rsid w:val="002F4D90"/>
    <w:rsid w:val="002F4DEA"/>
    <w:rsid w:val="002F5272"/>
    <w:rsid w:val="002F5424"/>
    <w:rsid w:val="002F571E"/>
    <w:rsid w:val="002F5A89"/>
    <w:rsid w:val="002F5DFB"/>
    <w:rsid w:val="002F607C"/>
    <w:rsid w:val="002F707A"/>
    <w:rsid w:val="002F7267"/>
    <w:rsid w:val="002F742E"/>
    <w:rsid w:val="002F74D1"/>
    <w:rsid w:val="002F7758"/>
    <w:rsid w:val="003002D2"/>
    <w:rsid w:val="003005B8"/>
    <w:rsid w:val="00300B7F"/>
    <w:rsid w:val="00300D8D"/>
    <w:rsid w:val="0030153F"/>
    <w:rsid w:val="00301A60"/>
    <w:rsid w:val="003020B8"/>
    <w:rsid w:val="00302179"/>
    <w:rsid w:val="00303540"/>
    <w:rsid w:val="00303970"/>
    <w:rsid w:val="00303D82"/>
    <w:rsid w:val="00304613"/>
    <w:rsid w:val="0030496C"/>
    <w:rsid w:val="00304A6A"/>
    <w:rsid w:val="0030509C"/>
    <w:rsid w:val="003055D3"/>
    <w:rsid w:val="003059F5"/>
    <w:rsid w:val="00306275"/>
    <w:rsid w:val="003062BB"/>
    <w:rsid w:val="003063B2"/>
    <w:rsid w:val="00306AF9"/>
    <w:rsid w:val="0030719C"/>
    <w:rsid w:val="00307366"/>
    <w:rsid w:val="003078D4"/>
    <w:rsid w:val="003079A5"/>
    <w:rsid w:val="00307C80"/>
    <w:rsid w:val="00307E03"/>
    <w:rsid w:val="0031000E"/>
    <w:rsid w:val="0031035F"/>
    <w:rsid w:val="00310A0A"/>
    <w:rsid w:val="00311316"/>
    <w:rsid w:val="003113AB"/>
    <w:rsid w:val="00311FFF"/>
    <w:rsid w:val="0031238D"/>
    <w:rsid w:val="0031293B"/>
    <w:rsid w:val="00312A8F"/>
    <w:rsid w:val="00312D1E"/>
    <w:rsid w:val="003132E0"/>
    <w:rsid w:val="0031337E"/>
    <w:rsid w:val="003133C6"/>
    <w:rsid w:val="0031399A"/>
    <w:rsid w:val="00313A0B"/>
    <w:rsid w:val="00313CD6"/>
    <w:rsid w:val="003145CC"/>
    <w:rsid w:val="00314A48"/>
    <w:rsid w:val="00314CDA"/>
    <w:rsid w:val="003155E2"/>
    <w:rsid w:val="00315668"/>
    <w:rsid w:val="00315B1D"/>
    <w:rsid w:val="003162DF"/>
    <w:rsid w:val="0031656D"/>
    <w:rsid w:val="00316772"/>
    <w:rsid w:val="003167C4"/>
    <w:rsid w:val="00316977"/>
    <w:rsid w:val="00316CFA"/>
    <w:rsid w:val="00316EB7"/>
    <w:rsid w:val="00317081"/>
    <w:rsid w:val="003174B6"/>
    <w:rsid w:val="0031777C"/>
    <w:rsid w:val="00317BD0"/>
    <w:rsid w:val="003206D7"/>
    <w:rsid w:val="003209F1"/>
    <w:rsid w:val="00320C5A"/>
    <w:rsid w:val="00320CED"/>
    <w:rsid w:val="003213D6"/>
    <w:rsid w:val="003214A2"/>
    <w:rsid w:val="00321C39"/>
    <w:rsid w:val="003223B2"/>
    <w:rsid w:val="00322B69"/>
    <w:rsid w:val="00322DFB"/>
    <w:rsid w:val="00322EE6"/>
    <w:rsid w:val="00323046"/>
    <w:rsid w:val="003237A8"/>
    <w:rsid w:val="00323B56"/>
    <w:rsid w:val="00323B70"/>
    <w:rsid w:val="00323C9E"/>
    <w:rsid w:val="00323E5B"/>
    <w:rsid w:val="00324544"/>
    <w:rsid w:val="00324822"/>
    <w:rsid w:val="003248BB"/>
    <w:rsid w:val="00325270"/>
    <w:rsid w:val="003253D5"/>
    <w:rsid w:val="00325A39"/>
    <w:rsid w:val="00325A3D"/>
    <w:rsid w:val="00325AEC"/>
    <w:rsid w:val="00325C8D"/>
    <w:rsid w:val="0032621E"/>
    <w:rsid w:val="0032622D"/>
    <w:rsid w:val="003269A2"/>
    <w:rsid w:val="00326AB5"/>
    <w:rsid w:val="00326D3D"/>
    <w:rsid w:val="00326FA1"/>
    <w:rsid w:val="003271B5"/>
    <w:rsid w:val="003279C3"/>
    <w:rsid w:val="00327A5F"/>
    <w:rsid w:val="00330E3C"/>
    <w:rsid w:val="0033148D"/>
    <w:rsid w:val="00331665"/>
    <w:rsid w:val="00331CEA"/>
    <w:rsid w:val="0033213F"/>
    <w:rsid w:val="00332268"/>
    <w:rsid w:val="0033248F"/>
    <w:rsid w:val="0033253B"/>
    <w:rsid w:val="0033259A"/>
    <w:rsid w:val="003329B1"/>
    <w:rsid w:val="00333284"/>
    <w:rsid w:val="00333329"/>
    <w:rsid w:val="0033473E"/>
    <w:rsid w:val="00334B85"/>
    <w:rsid w:val="00334E84"/>
    <w:rsid w:val="0033547C"/>
    <w:rsid w:val="003354D1"/>
    <w:rsid w:val="003356B9"/>
    <w:rsid w:val="0033592F"/>
    <w:rsid w:val="00335C69"/>
    <w:rsid w:val="00335F83"/>
    <w:rsid w:val="00336044"/>
    <w:rsid w:val="00336535"/>
    <w:rsid w:val="00336B01"/>
    <w:rsid w:val="00336BD6"/>
    <w:rsid w:val="00336D50"/>
    <w:rsid w:val="00336F87"/>
    <w:rsid w:val="00336FEC"/>
    <w:rsid w:val="003371A1"/>
    <w:rsid w:val="00337383"/>
    <w:rsid w:val="00337406"/>
    <w:rsid w:val="00337610"/>
    <w:rsid w:val="0034013D"/>
    <w:rsid w:val="00340300"/>
    <w:rsid w:val="003408DF"/>
    <w:rsid w:val="00340A1D"/>
    <w:rsid w:val="00340C7C"/>
    <w:rsid w:val="00340D14"/>
    <w:rsid w:val="00340E82"/>
    <w:rsid w:val="00340FBA"/>
    <w:rsid w:val="00341080"/>
    <w:rsid w:val="00341122"/>
    <w:rsid w:val="0034137A"/>
    <w:rsid w:val="003415FE"/>
    <w:rsid w:val="003428FF"/>
    <w:rsid w:val="00342E4C"/>
    <w:rsid w:val="0034306D"/>
    <w:rsid w:val="003431E0"/>
    <w:rsid w:val="00343380"/>
    <w:rsid w:val="003436BF"/>
    <w:rsid w:val="003436F3"/>
    <w:rsid w:val="00343A02"/>
    <w:rsid w:val="003440BC"/>
    <w:rsid w:val="00344375"/>
    <w:rsid w:val="00344CFD"/>
    <w:rsid w:val="00344D9C"/>
    <w:rsid w:val="003450B9"/>
    <w:rsid w:val="003455F7"/>
    <w:rsid w:val="003459B3"/>
    <w:rsid w:val="00345BFE"/>
    <w:rsid w:val="00345CD0"/>
    <w:rsid w:val="00345E0A"/>
    <w:rsid w:val="00345F64"/>
    <w:rsid w:val="00346296"/>
    <w:rsid w:val="00346A43"/>
    <w:rsid w:val="00346E13"/>
    <w:rsid w:val="00346F3B"/>
    <w:rsid w:val="00347339"/>
    <w:rsid w:val="00347A26"/>
    <w:rsid w:val="00347A4D"/>
    <w:rsid w:val="0035059E"/>
    <w:rsid w:val="00350752"/>
    <w:rsid w:val="00350BD6"/>
    <w:rsid w:val="00350EBB"/>
    <w:rsid w:val="00350F73"/>
    <w:rsid w:val="00350FCC"/>
    <w:rsid w:val="003513AC"/>
    <w:rsid w:val="00351D2E"/>
    <w:rsid w:val="0035204B"/>
    <w:rsid w:val="00352260"/>
    <w:rsid w:val="00352630"/>
    <w:rsid w:val="003526F0"/>
    <w:rsid w:val="00353598"/>
    <w:rsid w:val="00353CD8"/>
    <w:rsid w:val="00353F79"/>
    <w:rsid w:val="003540F6"/>
    <w:rsid w:val="003543FB"/>
    <w:rsid w:val="00354442"/>
    <w:rsid w:val="003544BF"/>
    <w:rsid w:val="00354F40"/>
    <w:rsid w:val="003551BA"/>
    <w:rsid w:val="00355298"/>
    <w:rsid w:val="003552AE"/>
    <w:rsid w:val="00355385"/>
    <w:rsid w:val="00355A05"/>
    <w:rsid w:val="00355E59"/>
    <w:rsid w:val="0035600D"/>
    <w:rsid w:val="00356688"/>
    <w:rsid w:val="0035670B"/>
    <w:rsid w:val="003569D4"/>
    <w:rsid w:val="00356AA3"/>
    <w:rsid w:val="00356B37"/>
    <w:rsid w:val="00356C71"/>
    <w:rsid w:val="003571DC"/>
    <w:rsid w:val="003576B2"/>
    <w:rsid w:val="00357CDE"/>
    <w:rsid w:val="003600C9"/>
    <w:rsid w:val="003603C4"/>
    <w:rsid w:val="0036057F"/>
    <w:rsid w:val="0036088D"/>
    <w:rsid w:val="003608C2"/>
    <w:rsid w:val="00360E3E"/>
    <w:rsid w:val="0036167A"/>
    <w:rsid w:val="003616F9"/>
    <w:rsid w:val="00361739"/>
    <w:rsid w:val="003619C7"/>
    <w:rsid w:val="00361A15"/>
    <w:rsid w:val="00361D8A"/>
    <w:rsid w:val="003625BE"/>
    <w:rsid w:val="00362BE0"/>
    <w:rsid w:val="00363EAF"/>
    <w:rsid w:val="00363F95"/>
    <w:rsid w:val="00364318"/>
    <w:rsid w:val="0036448C"/>
    <w:rsid w:val="003644F0"/>
    <w:rsid w:val="003645EB"/>
    <w:rsid w:val="0036462C"/>
    <w:rsid w:val="003646CF"/>
    <w:rsid w:val="0036495E"/>
    <w:rsid w:val="003650DA"/>
    <w:rsid w:val="00365526"/>
    <w:rsid w:val="0036557D"/>
    <w:rsid w:val="00365890"/>
    <w:rsid w:val="00365D4F"/>
    <w:rsid w:val="00365E72"/>
    <w:rsid w:val="00366143"/>
    <w:rsid w:val="00366156"/>
    <w:rsid w:val="00366695"/>
    <w:rsid w:val="00366834"/>
    <w:rsid w:val="00366AD2"/>
    <w:rsid w:val="00366DD6"/>
    <w:rsid w:val="00366E56"/>
    <w:rsid w:val="00367554"/>
    <w:rsid w:val="00367B71"/>
    <w:rsid w:val="00367F0D"/>
    <w:rsid w:val="0037025B"/>
    <w:rsid w:val="003705BD"/>
    <w:rsid w:val="00370668"/>
    <w:rsid w:val="003707A1"/>
    <w:rsid w:val="00370B69"/>
    <w:rsid w:val="00370D16"/>
    <w:rsid w:val="00371819"/>
    <w:rsid w:val="00371F5B"/>
    <w:rsid w:val="00371F84"/>
    <w:rsid w:val="0037219E"/>
    <w:rsid w:val="003722A1"/>
    <w:rsid w:val="00372867"/>
    <w:rsid w:val="00373033"/>
    <w:rsid w:val="00373217"/>
    <w:rsid w:val="003749F5"/>
    <w:rsid w:val="00374A65"/>
    <w:rsid w:val="00374C16"/>
    <w:rsid w:val="003751AA"/>
    <w:rsid w:val="0037526E"/>
    <w:rsid w:val="003754F5"/>
    <w:rsid w:val="00375955"/>
    <w:rsid w:val="00376193"/>
    <w:rsid w:val="0037679E"/>
    <w:rsid w:val="00376816"/>
    <w:rsid w:val="00376CEA"/>
    <w:rsid w:val="00376D0C"/>
    <w:rsid w:val="00376E5D"/>
    <w:rsid w:val="00377111"/>
    <w:rsid w:val="003772C4"/>
    <w:rsid w:val="00377472"/>
    <w:rsid w:val="00377730"/>
    <w:rsid w:val="00377898"/>
    <w:rsid w:val="003778FB"/>
    <w:rsid w:val="00377DDA"/>
    <w:rsid w:val="00377E84"/>
    <w:rsid w:val="00377E8F"/>
    <w:rsid w:val="00380128"/>
    <w:rsid w:val="00380216"/>
    <w:rsid w:val="0038059B"/>
    <w:rsid w:val="003805C8"/>
    <w:rsid w:val="00380B56"/>
    <w:rsid w:val="003815AD"/>
    <w:rsid w:val="00381AA7"/>
    <w:rsid w:val="0038213D"/>
    <w:rsid w:val="003824AC"/>
    <w:rsid w:val="0038275A"/>
    <w:rsid w:val="00382869"/>
    <w:rsid w:val="00383303"/>
    <w:rsid w:val="00383A60"/>
    <w:rsid w:val="00383D57"/>
    <w:rsid w:val="00383EF0"/>
    <w:rsid w:val="003840DB"/>
    <w:rsid w:val="003842C1"/>
    <w:rsid w:val="00384300"/>
    <w:rsid w:val="00384380"/>
    <w:rsid w:val="00384452"/>
    <w:rsid w:val="003847E1"/>
    <w:rsid w:val="00384EC1"/>
    <w:rsid w:val="00384EF7"/>
    <w:rsid w:val="00384F7E"/>
    <w:rsid w:val="003851CB"/>
    <w:rsid w:val="0038563C"/>
    <w:rsid w:val="00385821"/>
    <w:rsid w:val="00385D79"/>
    <w:rsid w:val="00385DA9"/>
    <w:rsid w:val="00385F7C"/>
    <w:rsid w:val="003863F7"/>
    <w:rsid w:val="003864DA"/>
    <w:rsid w:val="0038690D"/>
    <w:rsid w:val="00386BC4"/>
    <w:rsid w:val="0038739C"/>
    <w:rsid w:val="003873E6"/>
    <w:rsid w:val="003879D1"/>
    <w:rsid w:val="003906CC"/>
    <w:rsid w:val="00390F11"/>
    <w:rsid w:val="003911E3"/>
    <w:rsid w:val="00391311"/>
    <w:rsid w:val="00391CD7"/>
    <w:rsid w:val="00391D69"/>
    <w:rsid w:val="003926EA"/>
    <w:rsid w:val="003928DC"/>
    <w:rsid w:val="00392D9B"/>
    <w:rsid w:val="003933DD"/>
    <w:rsid w:val="00393BE1"/>
    <w:rsid w:val="00393D1C"/>
    <w:rsid w:val="0039407F"/>
    <w:rsid w:val="00394150"/>
    <w:rsid w:val="003942B6"/>
    <w:rsid w:val="003942CA"/>
    <w:rsid w:val="003943CB"/>
    <w:rsid w:val="003948A7"/>
    <w:rsid w:val="0039550D"/>
    <w:rsid w:val="00395725"/>
    <w:rsid w:val="00395DDF"/>
    <w:rsid w:val="00396370"/>
    <w:rsid w:val="0039666F"/>
    <w:rsid w:val="00397141"/>
    <w:rsid w:val="00397AF8"/>
    <w:rsid w:val="00397C16"/>
    <w:rsid w:val="003A01E5"/>
    <w:rsid w:val="003A02E5"/>
    <w:rsid w:val="003A0A05"/>
    <w:rsid w:val="003A1638"/>
    <w:rsid w:val="003A180B"/>
    <w:rsid w:val="003A1BFC"/>
    <w:rsid w:val="003A1F47"/>
    <w:rsid w:val="003A2006"/>
    <w:rsid w:val="003A21E0"/>
    <w:rsid w:val="003A22D4"/>
    <w:rsid w:val="003A2AA3"/>
    <w:rsid w:val="003A2DE3"/>
    <w:rsid w:val="003A309E"/>
    <w:rsid w:val="003A31A0"/>
    <w:rsid w:val="003A329C"/>
    <w:rsid w:val="003A37DF"/>
    <w:rsid w:val="003A3AE4"/>
    <w:rsid w:val="003A3EE9"/>
    <w:rsid w:val="003A4053"/>
    <w:rsid w:val="003A4170"/>
    <w:rsid w:val="003A43F3"/>
    <w:rsid w:val="003A49AB"/>
    <w:rsid w:val="003A5706"/>
    <w:rsid w:val="003A5B92"/>
    <w:rsid w:val="003A6079"/>
    <w:rsid w:val="003A6640"/>
    <w:rsid w:val="003A690A"/>
    <w:rsid w:val="003A6AD3"/>
    <w:rsid w:val="003A72B7"/>
    <w:rsid w:val="003A7CB4"/>
    <w:rsid w:val="003A7F3C"/>
    <w:rsid w:val="003B005C"/>
    <w:rsid w:val="003B075F"/>
    <w:rsid w:val="003B0984"/>
    <w:rsid w:val="003B0A08"/>
    <w:rsid w:val="003B26FA"/>
    <w:rsid w:val="003B2C00"/>
    <w:rsid w:val="003B3027"/>
    <w:rsid w:val="003B30B7"/>
    <w:rsid w:val="003B32B7"/>
    <w:rsid w:val="003B3385"/>
    <w:rsid w:val="003B3CB0"/>
    <w:rsid w:val="003B4130"/>
    <w:rsid w:val="003B4228"/>
    <w:rsid w:val="003B430A"/>
    <w:rsid w:val="003B4EC6"/>
    <w:rsid w:val="003B558C"/>
    <w:rsid w:val="003B56AF"/>
    <w:rsid w:val="003B59A4"/>
    <w:rsid w:val="003B59BB"/>
    <w:rsid w:val="003B5C9B"/>
    <w:rsid w:val="003B6066"/>
    <w:rsid w:val="003B6880"/>
    <w:rsid w:val="003B68C6"/>
    <w:rsid w:val="003B6B37"/>
    <w:rsid w:val="003B6CD7"/>
    <w:rsid w:val="003B7016"/>
    <w:rsid w:val="003B73AE"/>
    <w:rsid w:val="003B756D"/>
    <w:rsid w:val="003B7685"/>
    <w:rsid w:val="003C04C0"/>
    <w:rsid w:val="003C0DF5"/>
    <w:rsid w:val="003C0FC4"/>
    <w:rsid w:val="003C10EA"/>
    <w:rsid w:val="003C1266"/>
    <w:rsid w:val="003C14AD"/>
    <w:rsid w:val="003C1708"/>
    <w:rsid w:val="003C1757"/>
    <w:rsid w:val="003C176E"/>
    <w:rsid w:val="003C1B07"/>
    <w:rsid w:val="003C2219"/>
    <w:rsid w:val="003C23A8"/>
    <w:rsid w:val="003C2E8F"/>
    <w:rsid w:val="003C33E6"/>
    <w:rsid w:val="003C3CDD"/>
    <w:rsid w:val="003C3F0D"/>
    <w:rsid w:val="003C40A6"/>
    <w:rsid w:val="003C40EE"/>
    <w:rsid w:val="003C44FA"/>
    <w:rsid w:val="003C4689"/>
    <w:rsid w:val="003C496C"/>
    <w:rsid w:val="003C4AB5"/>
    <w:rsid w:val="003C4B50"/>
    <w:rsid w:val="003C4F44"/>
    <w:rsid w:val="003C4F4A"/>
    <w:rsid w:val="003C5221"/>
    <w:rsid w:val="003C555F"/>
    <w:rsid w:val="003C672B"/>
    <w:rsid w:val="003C6814"/>
    <w:rsid w:val="003C6863"/>
    <w:rsid w:val="003C6916"/>
    <w:rsid w:val="003C6F01"/>
    <w:rsid w:val="003C73C2"/>
    <w:rsid w:val="003C78A1"/>
    <w:rsid w:val="003C7D5A"/>
    <w:rsid w:val="003D0177"/>
    <w:rsid w:val="003D05CB"/>
    <w:rsid w:val="003D063F"/>
    <w:rsid w:val="003D09DF"/>
    <w:rsid w:val="003D0B25"/>
    <w:rsid w:val="003D18A4"/>
    <w:rsid w:val="003D1F62"/>
    <w:rsid w:val="003D2537"/>
    <w:rsid w:val="003D2BB2"/>
    <w:rsid w:val="003D2E5A"/>
    <w:rsid w:val="003D387B"/>
    <w:rsid w:val="003D3923"/>
    <w:rsid w:val="003D49FC"/>
    <w:rsid w:val="003D5272"/>
    <w:rsid w:val="003D53C5"/>
    <w:rsid w:val="003D545E"/>
    <w:rsid w:val="003D5491"/>
    <w:rsid w:val="003D5612"/>
    <w:rsid w:val="003D581B"/>
    <w:rsid w:val="003D5BA2"/>
    <w:rsid w:val="003D5EE3"/>
    <w:rsid w:val="003D658A"/>
    <w:rsid w:val="003D68D0"/>
    <w:rsid w:val="003D69FA"/>
    <w:rsid w:val="003D6A4C"/>
    <w:rsid w:val="003D6E41"/>
    <w:rsid w:val="003D77B0"/>
    <w:rsid w:val="003D7BB8"/>
    <w:rsid w:val="003D7C57"/>
    <w:rsid w:val="003D7C6B"/>
    <w:rsid w:val="003D7D60"/>
    <w:rsid w:val="003D7F20"/>
    <w:rsid w:val="003D7F2B"/>
    <w:rsid w:val="003E060B"/>
    <w:rsid w:val="003E06BD"/>
    <w:rsid w:val="003E0783"/>
    <w:rsid w:val="003E0B9B"/>
    <w:rsid w:val="003E0C2C"/>
    <w:rsid w:val="003E0C3F"/>
    <w:rsid w:val="003E0E0F"/>
    <w:rsid w:val="003E0EA2"/>
    <w:rsid w:val="003E145B"/>
    <w:rsid w:val="003E1656"/>
    <w:rsid w:val="003E1665"/>
    <w:rsid w:val="003E1D07"/>
    <w:rsid w:val="003E25D4"/>
    <w:rsid w:val="003E27CC"/>
    <w:rsid w:val="003E2C05"/>
    <w:rsid w:val="003E3004"/>
    <w:rsid w:val="003E30F2"/>
    <w:rsid w:val="003E36CE"/>
    <w:rsid w:val="003E4054"/>
    <w:rsid w:val="003E4859"/>
    <w:rsid w:val="003E4884"/>
    <w:rsid w:val="003E4EA3"/>
    <w:rsid w:val="003E52EE"/>
    <w:rsid w:val="003E560D"/>
    <w:rsid w:val="003E5868"/>
    <w:rsid w:val="003E586A"/>
    <w:rsid w:val="003E59C5"/>
    <w:rsid w:val="003E5B84"/>
    <w:rsid w:val="003E605D"/>
    <w:rsid w:val="003E60B7"/>
    <w:rsid w:val="003E6917"/>
    <w:rsid w:val="003E726C"/>
    <w:rsid w:val="003E7484"/>
    <w:rsid w:val="003E7B37"/>
    <w:rsid w:val="003E7F64"/>
    <w:rsid w:val="003F0067"/>
    <w:rsid w:val="003F032C"/>
    <w:rsid w:val="003F042D"/>
    <w:rsid w:val="003F0497"/>
    <w:rsid w:val="003F0550"/>
    <w:rsid w:val="003F0826"/>
    <w:rsid w:val="003F0986"/>
    <w:rsid w:val="003F0CC3"/>
    <w:rsid w:val="003F0D32"/>
    <w:rsid w:val="003F1137"/>
    <w:rsid w:val="003F140C"/>
    <w:rsid w:val="003F194C"/>
    <w:rsid w:val="003F222C"/>
    <w:rsid w:val="003F25F3"/>
    <w:rsid w:val="003F289E"/>
    <w:rsid w:val="003F367A"/>
    <w:rsid w:val="003F3709"/>
    <w:rsid w:val="003F44E0"/>
    <w:rsid w:val="003F478C"/>
    <w:rsid w:val="003F4A29"/>
    <w:rsid w:val="003F4B92"/>
    <w:rsid w:val="003F52AD"/>
    <w:rsid w:val="003F5AC7"/>
    <w:rsid w:val="003F648C"/>
    <w:rsid w:val="003F6878"/>
    <w:rsid w:val="003F6D1F"/>
    <w:rsid w:val="003F6DC6"/>
    <w:rsid w:val="003F6F33"/>
    <w:rsid w:val="003F74A3"/>
    <w:rsid w:val="003F74F3"/>
    <w:rsid w:val="003F76B7"/>
    <w:rsid w:val="003F76DF"/>
    <w:rsid w:val="003F7A2A"/>
    <w:rsid w:val="003F7BBB"/>
    <w:rsid w:val="003F7F1E"/>
    <w:rsid w:val="004005B1"/>
    <w:rsid w:val="0040072C"/>
    <w:rsid w:val="00400871"/>
    <w:rsid w:val="00400924"/>
    <w:rsid w:val="00400A0D"/>
    <w:rsid w:val="00400ABC"/>
    <w:rsid w:val="00400EA5"/>
    <w:rsid w:val="00401701"/>
    <w:rsid w:val="00401C4B"/>
    <w:rsid w:val="00401CB5"/>
    <w:rsid w:val="00401E2D"/>
    <w:rsid w:val="00401E8A"/>
    <w:rsid w:val="00402482"/>
    <w:rsid w:val="00402562"/>
    <w:rsid w:val="00402675"/>
    <w:rsid w:val="00402A32"/>
    <w:rsid w:val="00402E60"/>
    <w:rsid w:val="00403096"/>
    <w:rsid w:val="004032C5"/>
    <w:rsid w:val="004039C9"/>
    <w:rsid w:val="004039DC"/>
    <w:rsid w:val="00403A86"/>
    <w:rsid w:val="00403C19"/>
    <w:rsid w:val="00403C91"/>
    <w:rsid w:val="00405377"/>
    <w:rsid w:val="004059C7"/>
    <w:rsid w:val="00406982"/>
    <w:rsid w:val="0040759A"/>
    <w:rsid w:val="004076B4"/>
    <w:rsid w:val="00407B1B"/>
    <w:rsid w:val="00407DC5"/>
    <w:rsid w:val="004100CD"/>
    <w:rsid w:val="0041078B"/>
    <w:rsid w:val="004110D3"/>
    <w:rsid w:val="00411441"/>
    <w:rsid w:val="004116BF"/>
    <w:rsid w:val="00411867"/>
    <w:rsid w:val="004119AE"/>
    <w:rsid w:val="00411CC0"/>
    <w:rsid w:val="00411FE9"/>
    <w:rsid w:val="004121BB"/>
    <w:rsid w:val="004121D6"/>
    <w:rsid w:val="00412547"/>
    <w:rsid w:val="00412C6E"/>
    <w:rsid w:val="00413380"/>
    <w:rsid w:val="0041379D"/>
    <w:rsid w:val="004148B1"/>
    <w:rsid w:val="00414DE4"/>
    <w:rsid w:val="00415194"/>
    <w:rsid w:val="00415FDC"/>
    <w:rsid w:val="0041668E"/>
    <w:rsid w:val="004167A1"/>
    <w:rsid w:val="00416DBF"/>
    <w:rsid w:val="00417578"/>
    <w:rsid w:val="00417C9B"/>
    <w:rsid w:val="0042041C"/>
    <w:rsid w:val="004204DE"/>
    <w:rsid w:val="004205E8"/>
    <w:rsid w:val="00420695"/>
    <w:rsid w:val="004208DE"/>
    <w:rsid w:val="00420945"/>
    <w:rsid w:val="00420AE4"/>
    <w:rsid w:val="00420E10"/>
    <w:rsid w:val="00422642"/>
    <w:rsid w:val="004233C5"/>
    <w:rsid w:val="00423792"/>
    <w:rsid w:val="0042396C"/>
    <w:rsid w:val="00423E89"/>
    <w:rsid w:val="00424845"/>
    <w:rsid w:val="00424CB9"/>
    <w:rsid w:val="00424D2F"/>
    <w:rsid w:val="00424ECD"/>
    <w:rsid w:val="0042510F"/>
    <w:rsid w:val="00425174"/>
    <w:rsid w:val="00425637"/>
    <w:rsid w:val="00425696"/>
    <w:rsid w:val="00425FB0"/>
    <w:rsid w:val="00426652"/>
    <w:rsid w:val="00426B73"/>
    <w:rsid w:val="00426FF8"/>
    <w:rsid w:val="0042700E"/>
    <w:rsid w:val="00427043"/>
    <w:rsid w:val="004272FF"/>
    <w:rsid w:val="004273DB"/>
    <w:rsid w:val="0042769C"/>
    <w:rsid w:val="00427A8D"/>
    <w:rsid w:val="004300A8"/>
    <w:rsid w:val="004300F3"/>
    <w:rsid w:val="00430DA4"/>
    <w:rsid w:val="00430E51"/>
    <w:rsid w:val="004310F7"/>
    <w:rsid w:val="00431107"/>
    <w:rsid w:val="00431170"/>
    <w:rsid w:val="00431442"/>
    <w:rsid w:val="00431702"/>
    <w:rsid w:val="00431920"/>
    <w:rsid w:val="00431BE4"/>
    <w:rsid w:val="00431E4D"/>
    <w:rsid w:val="004322F7"/>
    <w:rsid w:val="00432318"/>
    <w:rsid w:val="00432D37"/>
    <w:rsid w:val="00433186"/>
    <w:rsid w:val="004338B6"/>
    <w:rsid w:val="00433C22"/>
    <w:rsid w:val="00433F0D"/>
    <w:rsid w:val="0043401E"/>
    <w:rsid w:val="004340D2"/>
    <w:rsid w:val="0043433F"/>
    <w:rsid w:val="004349B7"/>
    <w:rsid w:val="004349D9"/>
    <w:rsid w:val="004350FD"/>
    <w:rsid w:val="00435AF2"/>
    <w:rsid w:val="00435D3A"/>
    <w:rsid w:val="00436122"/>
    <w:rsid w:val="00436B16"/>
    <w:rsid w:val="00436C61"/>
    <w:rsid w:val="00436D42"/>
    <w:rsid w:val="00437287"/>
    <w:rsid w:val="00437C6D"/>
    <w:rsid w:val="00437EB2"/>
    <w:rsid w:val="00440B6B"/>
    <w:rsid w:val="00440DE7"/>
    <w:rsid w:val="00440EFD"/>
    <w:rsid w:val="00440F02"/>
    <w:rsid w:val="004419A8"/>
    <w:rsid w:val="0044243F"/>
    <w:rsid w:val="0044257D"/>
    <w:rsid w:val="00442A49"/>
    <w:rsid w:val="00442D78"/>
    <w:rsid w:val="004433A7"/>
    <w:rsid w:val="00443410"/>
    <w:rsid w:val="00443B2A"/>
    <w:rsid w:val="004443E9"/>
    <w:rsid w:val="004446DD"/>
    <w:rsid w:val="00444A6D"/>
    <w:rsid w:val="00444C61"/>
    <w:rsid w:val="00444E07"/>
    <w:rsid w:val="00445384"/>
    <w:rsid w:val="0044576D"/>
    <w:rsid w:val="004458D3"/>
    <w:rsid w:val="004459C1"/>
    <w:rsid w:val="00445B9A"/>
    <w:rsid w:val="00445D44"/>
    <w:rsid w:val="00445F8C"/>
    <w:rsid w:val="00446809"/>
    <w:rsid w:val="00446855"/>
    <w:rsid w:val="00446DCD"/>
    <w:rsid w:val="00446E2F"/>
    <w:rsid w:val="0044743D"/>
    <w:rsid w:val="004476C1"/>
    <w:rsid w:val="004476DF"/>
    <w:rsid w:val="00447982"/>
    <w:rsid w:val="00447EDA"/>
    <w:rsid w:val="00450504"/>
    <w:rsid w:val="004507A7"/>
    <w:rsid w:val="0045090A"/>
    <w:rsid w:val="0045192F"/>
    <w:rsid w:val="00451EA9"/>
    <w:rsid w:val="00451F4A"/>
    <w:rsid w:val="004521E9"/>
    <w:rsid w:val="0045297C"/>
    <w:rsid w:val="004529BE"/>
    <w:rsid w:val="00452A51"/>
    <w:rsid w:val="004534D2"/>
    <w:rsid w:val="004536E5"/>
    <w:rsid w:val="004537D4"/>
    <w:rsid w:val="00454065"/>
    <w:rsid w:val="0045421B"/>
    <w:rsid w:val="0045461E"/>
    <w:rsid w:val="004548D7"/>
    <w:rsid w:val="00454FAD"/>
    <w:rsid w:val="00454FC4"/>
    <w:rsid w:val="00455047"/>
    <w:rsid w:val="0045584D"/>
    <w:rsid w:val="0045592E"/>
    <w:rsid w:val="00455E15"/>
    <w:rsid w:val="00456021"/>
    <w:rsid w:val="00456494"/>
    <w:rsid w:val="004566F8"/>
    <w:rsid w:val="00456B24"/>
    <w:rsid w:val="00456EB9"/>
    <w:rsid w:val="00456FE7"/>
    <w:rsid w:val="004579D7"/>
    <w:rsid w:val="00457D9F"/>
    <w:rsid w:val="00457E55"/>
    <w:rsid w:val="00457F25"/>
    <w:rsid w:val="00460790"/>
    <w:rsid w:val="00460A5C"/>
    <w:rsid w:val="00460B6E"/>
    <w:rsid w:val="00460C06"/>
    <w:rsid w:val="00460FC6"/>
    <w:rsid w:val="0046122A"/>
    <w:rsid w:val="0046172C"/>
    <w:rsid w:val="00462196"/>
    <w:rsid w:val="00462267"/>
    <w:rsid w:val="004623CA"/>
    <w:rsid w:val="0046380D"/>
    <w:rsid w:val="00463A37"/>
    <w:rsid w:val="00463C76"/>
    <w:rsid w:val="00463C9B"/>
    <w:rsid w:val="004645B1"/>
    <w:rsid w:val="0046483C"/>
    <w:rsid w:val="00464D8B"/>
    <w:rsid w:val="00464E1F"/>
    <w:rsid w:val="004654D8"/>
    <w:rsid w:val="00465939"/>
    <w:rsid w:val="00465E2C"/>
    <w:rsid w:val="00465F9A"/>
    <w:rsid w:val="004662BD"/>
    <w:rsid w:val="00466453"/>
    <w:rsid w:val="004664CE"/>
    <w:rsid w:val="00466558"/>
    <w:rsid w:val="00466C8A"/>
    <w:rsid w:val="00466F34"/>
    <w:rsid w:val="00467083"/>
    <w:rsid w:val="004670A4"/>
    <w:rsid w:val="004670A7"/>
    <w:rsid w:val="004675A7"/>
    <w:rsid w:val="00467609"/>
    <w:rsid w:val="004678A5"/>
    <w:rsid w:val="00470491"/>
    <w:rsid w:val="00470558"/>
    <w:rsid w:val="0047086D"/>
    <w:rsid w:val="004708B0"/>
    <w:rsid w:val="004709D0"/>
    <w:rsid w:val="004709FE"/>
    <w:rsid w:val="00470CCD"/>
    <w:rsid w:val="00470ECA"/>
    <w:rsid w:val="00470FB6"/>
    <w:rsid w:val="00471822"/>
    <w:rsid w:val="0047217D"/>
    <w:rsid w:val="004726CB"/>
    <w:rsid w:val="00472B5E"/>
    <w:rsid w:val="00472B91"/>
    <w:rsid w:val="00472E22"/>
    <w:rsid w:val="00473212"/>
    <w:rsid w:val="00473248"/>
    <w:rsid w:val="00474D8F"/>
    <w:rsid w:val="00475507"/>
    <w:rsid w:val="004757A3"/>
    <w:rsid w:val="0047580E"/>
    <w:rsid w:val="00475960"/>
    <w:rsid w:val="00475E2A"/>
    <w:rsid w:val="0047616D"/>
    <w:rsid w:val="00476202"/>
    <w:rsid w:val="004764CF"/>
    <w:rsid w:val="004764E7"/>
    <w:rsid w:val="00476BCD"/>
    <w:rsid w:val="004770D0"/>
    <w:rsid w:val="00477231"/>
    <w:rsid w:val="0047724D"/>
    <w:rsid w:val="004773FF"/>
    <w:rsid w:val="00477850"/>
    <w:rsid w:val="00477A27"/>
    <w:rsid w:val="00477BF3"/>
    <w:rsid w:val="004803FF"/>
    <w:rsid w:val="004805F2"/>
    <w:rsid w:val="0048076E"/>
    <w:rsid w:val="00480F5A"/>
    <w:rsid w:val="0048102C"/>
    <w:rsid w:val="00481250"/>
    <w:rsid w:val="0048134B"/>
    <w:rsid w:val="004814CA"/>
    <w:rsid w:val="00481756"/>
    <w:rsid w:val="00481A0D"/>
    <w:rsid w:val="00481DA0"/>
    <w:rsid w:val="00482301"/>
    <w:rsid w:val="0048241F"/>
    <w:rsid w:val="004824C0"/>
    <w:rsid w:val="00482582"/>
    <w:rsid w:val="00482657"/>
    <w:rsid w:val="00482F29"/>
    <w:rsid w:val="0048321B"/>
    <w:rsid w:val="004837CC"/>
    <w:rsid w:val="00484725"/>
    <w:rsid w:val="004849A8"/>
    <w:rsid w:val="004849FD"/>
    <w:rsid w:val="0048510A"/>
    <w:rsid w:val="0048548F"/>
    <w:rsid w:val="004854B3"/>
    <w:rsid w:val="00485638"/>
    <w:rsid w:val="00485739"/>
    <w:rsid w:val="00485910"/>
    <w:rsid w:val="00485BE0"/>
    <w:rsid w:val="00485F40"/>
    <w:rsid w:val="004863E1"/>
    <w:rsid w:val="0048649A"/>
    <w:rsid w:val="0048683A"/>
    <w:rsid w:val="0048695E"/>
    <w:rsid w:val="00486A3C"/>
    <w:rsid w:val="00486CAE"/>
    <w:rsid w:val="004870A0"/>
    <w:rsid w:val="004870EF"/>
    <w:rsid w:val="004874B3"/>
    <w:rsid w:val="004877EE"/>
    <w:rsid w:val="00490005"/>
    <w:rsid w:val="0049014D"/>
    <w:rsid w:val="00490395"/>
    <w:rsid w:val="0049041D"/>
    <w:rsid w:val="004904B4"/>
    <w:rsid w:val="0049062E"/>
    <w:rsid w:val="00490879"/>
    <w:rsid w:val="00490996"/>
    <w:rsid w:val="00490EBF"/>
    <w:rsid w:val="00491E69"/>
    <w:rsid w:val="00491EFB"/>
    <w:rsid w:val="00492617"/>
    <w:rsid w:val="00492CA9"/>
    <w:rsid w:val="00492CD0"/>
    <w:rsid w:val="00492D5A"/>
    <w:rsid w:val="00493464"/>
    <w:rsid w:val="0049346C"/>
    <w:rsid w:val="00493758"/>
    <w:rsid w:val="00493934"/>
    <w:rsid w:val="00493B1E"/>
    <w:rsid w:val="00493D57"/>
    <w:rsid w:val="00494020"/>
    <w:rsid w:val="004940BF"/>
    <w:rsid w:val="0049481C"/>
    <w:rsid w:val="00494976"/>
    <w:rsid w:val="00494D68"/>
    <w:rsid w:val="004954C5"/>
    <w:rsid w:val="00496500"/>
    <w:rsid w:val="00496592"/>
    <w:rsid w:val="0049668A"/>
    <w:rsid w:val="00496733"/>
    <w:rsid w:val="0049674D"/>
    <w:rsid w:val="00496846"/>
    <w:rsid w:val="00496897"/>
    <w:rsid w:val="004968B0"/>
    <w:rsid w:val="00496D18"/>
    <w:rsid w:val="004970C0"/>
    <w:rsid w:val="004971C4"/>
    <w:rsid w:val="004973EA"/>
    <w:rsid w:val="004A0023"/>
    <w:rsid w:val="004A002A"/>
    <w:rsid w:val="004A0574"/>
    <w:rsid w:val="004A09F9"/>
    <w:rsid w:val="004A0A8A"/>
    <w:rsid w:val="004A0EB1"/>
    <w:rsid w:val="004A0F68"/>
    <w:rsid w:val="004A110A"/>
    <w:rsid w:val="004A156B"/>
    <w:rsid w:val="004A1704"/>
    <w:rsid w:val="004A1DAB"/>
    <w:rsid w:val="004A1E69"/>
    <w:rsid w:val="004A1F0E"/>
    <w:rsid w:val="004A2323"/>
    <w:rsid w:val="004A2760"/>
    <w:rsid w:val="004A31C5"/>
    <w:rsid w:val="004A398C"/>
    <w:rsid w:val="004A3A1D"/>
    <w:rsid w:val="004A3E0E"/>
    <w:rsid w:val="004A3E41"/>
    <w:rsid w:val="004A3EF9"/>
    <w:rsid w:val="004A4214"/>
    <w:rsid w:val="004A471D"/>
    <w:rsid w:val="004A4E8E"/>
    <w:rsid w:val="004A503A"/>
    <w:rsid w:val="004A50F7"/>
    <w:rsid w:val="004A5100"/>
    <w:rsid w:val="004A536E"/>
    <w:rsid w:val="004A56FF"/>
    <w:rsid w:val="004A58FB"/>
    <w:rsid w:val="004A5FDC"/>
    <w:rsid w:val="004A6593"/>
    <w:rsid w:val="004A69A5"/>
    <w:rsid w:val="004A6DB0"/>
    <w:rsid w:val="004A6E4C"/>
    <w:rsid w:val="004A7287"/>
    <w:rsid w:val="004A73E5"/>
    <w:rsid w:val="004A7482"/>
    <w:rsid w:val="004A755F"/>
    <w:rsid w:val="004B02B5"/>
    <w:rsid w:val="004B0522"/>
    <w:rsid w:val="004B1377"/>
    <w:rsid w:val="004B1628"/>
    <w:rsid w:val="004B1663"/>
    <w:rsid w:val="004B1766"/>
    <w:rsid w:val="004B1960"/>
    <w:rsid w:val="004B1AA3"/>
    <w:rsid w:val="004B201F"/>
    <w:rsid w:val="004B272A"/>
    <w:rsid w:val="004B2761"/>
    <w:rsid w:val="004B2A50"/>
    <w:rsid w:val="004B2CD0"/>
    <w:rsid w:val="004B2D0A"/>
    <w:rsid w:val="004B302C"/>
    <w:rsid w:val="004B34C0"/>
    <w:rsid w:val="004B3984"/>
    <w:rsid w:val="004B39A4"/>
    <w:rsid w:val="004B3C62"/>
    <w:rsid w:val="004B4170"/>
    <w:rsid w:val="004B421A"/>
    <w:rsid w:val="004B4293"/>
    <w:rsid w:val="004B42CC"/>
    <w:rsid w:val="004B46EF"/>
    <w:rsid w:val="004B537B"/>
    <w:rsid w:val="004B67E6"/>
    <w:rsid w:val="004B71D0"/>
    <w:rsid w:val="004B72A8"/>
    <w:rsid w:val="004B769F"/>
    <w:rsid w:val="004C020A"/>
    <w:rsid w:val="004C0390"/>
    <w:rsid w:val="004C03D0"/>
    <w:rsid w:val="004C0BE2"/>
    <w:rsid w:val="004C0DDD"/>
    <w:rsid w:val="004C11FC"/>
    <w:rsid w:val="004C1213"/>
    <w:rsid w:val="004C14D4"/>
    <w:rsid w:val="004C2CAA"/>
    <w:rsid w:val="004C3603"/>
    <w:rsid w:val="004C37A6"/>
    <w:rsid w:val="004C3ACA"/>
    <w:rsid w:val="004C3B81"/>
    <w:rsid w:val="004C3E0A"/>
    <w:rsid w:val="004C3E46"/>
    <w:rsid w:val="004C4302"/>
    <w:rsid w:val="004C48D7"/>
    <w:rsid w:val="004C48EA"/>
    <w:rsid w:val="004C512D"/>
    <w:rsid w:val="004C5396"/>
    <w:rsid w:val="004C5992"/>
    <w:rsid w:val="004C5A0F"/>
    <w:rsid w:val="004C5D4C"/>
    <w:rsid w:val="004C6068"/>
    <w:rsid w:val="004C63CE"/>
    <w:rsid w:val="004C670D"/>
    <w:rsid w:val="004C6B05"/>
    <w:rsid w:val="004C72F7"/>
    <w:rsid w:val="004C7A2B"/>
    <w:rsid w:val="004C7C88"/>
    <w:rsid w:val="004D0516"/>
    <w:rsid w:val="004D05F0"/>
    <w:rsid w:val="004D139A"/>
    <w:rsid w:val="004D2103"/>
    <w:rsid w:val="004D211C"/>
    <w:rsid w:val="004D225A"/>
    <w:rsid w:val="004D244F"/>
    <w:rsid w:val="004D2850"/>
    <w:rsid w:val="004D2914"/>
    <w:rsid w:val="004D2FA7"/>
    <w:rsid w:val="004D3002"/>
    <w:rsid w:val="004D3103"/>
    <w:rsid w:val="004D3F05"/>
    <w:rsid w:val="004D4BB2"/>
    <w:rsid w:val="004D4D5F"/>
    <w:rsid w:val="004D4ECD"/>
    <w:rsid w:val="004D4F5C"/>
    <w:rsid w:val="004D5357"/>
    <w:rsid w:val="004D549F"/>
    <w:rsid w:val="004D54CC"/>
    <w:rsid w:val="004D5D3A"/>
    <w:rsid w:val="004D5EEA"/>
    <w:rsid w:val="004D6609"/>
    <w:rsid w:val="004D670E"/>
    <w:rsid w:val="004D6C54"/>
    <w:rsid w:val="004D722A"/>
    <w:rsid w:val="004D7371"/>
    <w:rsid w:val="004D7435"/>
    <w:rsid w:val="004D7A74"/>
    <w:rsid w:val="004D7CBD"/>
    <w:rsid w:val="004D7E9A"/>
    <w:rsid w:val="004E0504"/>
    <w:rsid w:val="004E07CA"/>
    <w:rsid w:val="004E0EED"/>
    <w:rsid w:val="004E0F09"/>
    <w:rsid w:val="004E124A"/>
    <w:rsid w:val="004E1706"/>
    <w:rsid w:val="004E1983"/>
    <w:rsid w:val="004E19C2"/>
    <w:rsid w:val="004E1AA9"/>
    <w:rsid w:val="004E1AF9"/>
    <w:rsid w:val="004E1E39"/>
    <w:rsid w:val="004E1EC6"/>
    <w:rsid w:val="004E1F46"/>
    <w:rsid w:val="004E21E3"/>
    <w:rsid w:val="004E235C"/>
    <w:rsid w:val="004E274D"/>
    <w:rsid w:val="004E2A29"/>
    <w:rsid w:val="004E355E"/>
    <w:rsid w:val="004E49D4"/>
    <w:rsid w:val="004E4B89"/>
    <w:rsid w:val="004E5851"/>
    <w:rsid w:val="004E5B28"/>
    <w:rsid w:val="004E605E"/>
    <w:rsid w:val="004E62C2"/>
    <w:rsid w:val="004E6EEC"/>
    <w:rsid w:val="004E7119"/>
    <w:rsid w:val="004E734C"/>
    <w:rsid w:val="004E798D"/>
    <w:rsid w:val="004E7ED3"/>
    <w:rsid w:val="004F044C"/>
    <w:rsid w:val="004F0534"/>
    <w:rsid w:val="004F0707"/>
    <w:rsid w:val="004F0991"/>
    <w:rsid w:val="004F0A07"/>
    <w:rsid w:val="004F12BE"/>
    <w:rsid w:val="004F138A"/>
    <w:rsid w:val="004F16A6"/>
    <w:rsid w:val="004F17CC"/>
    <w:rsid w:val="004F2122"/>
    <w:rsid w:val="004F25BE"/>
    <w:rsid w:val="004F275A"/>
    <w:rsid w:val="004F2826"/>
    <w:rsid w:val="004F37B4"/>
    <w:rsid w:val="004F3B2D"/>
    <w:rsid w:val="004F3E92"/>
    <w:rsid w:val="004F3EF1"/>
    <w:rsid w:val="004F4637"/>
    <w:rsid w:val="004F4845"/>
    <w:rsid w:val="004F5285"/>
    <w:rsid w:val="004F54AA"/>
    <w:rsid w:val="004F5516"/>
    <w:rsid w:val="004F566E"/>
    <w:rsid w:val="004F5AB7"/>
    <w:rsid w:val="004F61DD"/>
    <w:rsid w:val="004F63B8"/>
    <w:rsid w:val="004F6706"/>
    <w:rsid w:val="004F6A0C"/>
    <w:rsid w:val="004F6B64"/>
    <w:rsid w:val="004F6B81"/>
    <w:rsid w:val="004F7272"/>
    <w:rsid w:val="004F765B"/>
    <w:rsid w:val="004F787B"/>
    <w:rsid w:val="004F7926"/>
    <w:rsid w:val="0050007F"/>
    <w:rsid w:val="0050033D"/>
    <w:rsid w:val="005005DD"/>
    <w:rsid w:val="00500DB9"/>
    <w:rsid w:val="00501A40"/>
    <w:rsid w:val="00502040"/>
    <w:rsid w:val="005020AC"/>
    <w:rsid w:val="00502D4B"/>
    <w:rsid w:val="00502DCD"/>
    <w:rsid w:val="00502E2D"/>
    <w:rsid w:val="00503177"/>
    <w:rsid w:val="0050398D"/>
    <w:rsid w:val="00503EC0"/>
    <w:rsid w:val="005042E8"/>
    <w:rsid w:val="005043DC"/>
    <w:rsid w:val="005048EB"/>
    <w:rsid w:val="00504A29"/>
    <w:rsid w:val="00504EFC"/>
    <w:rsid w:val="005051C7"/>
    <w:rsid w:val="0050560E"/>
    <w:rsid w:val="00505A0A"/>
    <w:rsid w:val="00505D85"/>
    <w:rsid w:val="00505EAF"/>
    <w:rsid w:val="00506A0F"/>
    <w:rsid w:val="00506BE3"/>
    <w:rsid w:val="00507516"/>
    <w:rsid w:val="00507B5D"/>
    <w:rsid w:val="00507F8D"/>
    <w:rsid w:val="005103E5"/>
    <w:rsid w:val="005106A9"/>
    <w:rsid w:val="00510780"/>
    <w:rsid w:val="005107DD"/>
    <w:rsid w:val="0051117E"/>
    <w:rsid w:val="005116A0"/>
    <w:rsid w:val="005116DD"/>
    <w:rsid w:val="00511EDB"/>
    <w:rsid w:val="00511F19"/>
    <w:rsid w:val="005122FB"/>
    <w:rsid w:val="00513175"/>
    <w:rsid w:val="00513397"/>
    <w:rsid w:val="005133AC"/>
    <w:rsid w:val="005134F9"/>
    <w:rsid w:val="0051354A"/>
    <w:rsid w:val="005136A1"/>
    <w:rsid w:val="005140AE"/>
    <w:rsid w:val="0051421C"/>
    <w:rsid w:val="00514ED6"/>
    <w:rsid w:val="00515607"/>
    <w:rsid w:val="0051570B"/>
    <w:rsid w:val="00515948"/>
    <w:rsid w:val="00515BE4"/>
    <w:rsid w:val="00515E13"/>
    <w:rsid w:val="00515F6D"/>
    <w:rsid w:val="00515FF8"/>
    <w:rsid w:val="00516334"/>
    <w:rsid w:val="0051695B"/>
    <w:rsid w:val="005173DA"/>
    <w:rsid w:val="00517424"/>
    <w:rsid w:val="00517C3D"/>
    <w:rsid w:val="005201DF"/>
    <w:rsid w:val="00520CF3"/>
    <w:rsid w:val="00521094"/>
    <w:rsid w:val="005213B5"/>
    <w:rsid w:val="00521471"/>
    <w:rsid w:val="00521592"/>
    <w:rsid w:val="00521685"/>
    <w:rsid w:val="00521872"/>
    <w:rsid w:val="005219F6"/>
    <w:rsid w:val="0052210D"/>
    <w:rsid w:val="00522131"/>
    <w:rsid w:val="0052219E"/>
    <w:rsid w:val="00522F8A"/>
    <w:rsid w:val="005233C0"/>
    <w:rsid w:val="00523741"/>
    <w:rsid w:val="0052382F"/>
    <w:rsid w:val="00523A13"/>
    <w:rsid w:val="00523C32"/>
    <w:rsid w:val="00523ECB"/>
    <w:rsid w:val="00524336"/>
    <w:rsid w:val="00524360"/>
    <w:rsid w:val="005245E0"/>
    <w:rsid w:val="00524C96"/>
    <w:rsid w:val="00524CAD"/>
    <w:rsid w:val="00524E40"/>
    <w:rsid w:val="0052514C"/>
    <w:rsid w:val="00525195"/>
    <w:rsid w:val="0052520B"/>
    <w:rsid w:val="00525669"/>
    <w:rsid w:val="00525703"/>
    <w:rsid w:val="0052664F"/>
    <w:rsid w:val="0052671F"/>
    <w:rsid w:val="00526963"/>
    <w:rsid w:val="00527037"/>
    <w:rsid w:val="00527141"/>
    <w:rsid w:val="005274EF"/>
    <w:rsid w:val="00527A62"/>
    <w:rsid w:val="00527AAB"/>
    <w:rsid w:val="00527E4D"/>
    <w:rsid w:val="00530669"/>
    <w:rsid w:val="00530CBD"/>
    <w:rsid w:val="00530EE9"/>
    <w:rsid w:val="005311EB"/>
    <w:rsid w:val="00531384"/>
    <w:rsid w:val="00531402"/>
    <w:rsid w:val="0053153D"/>
    <w:rsid w:val="0053193F"/>
    <w:rsid w:val="00531A24"/>
    <w:rsid w:val="0053292A"/>
    <w:rsid w:val="00533488"/>
    <w:rsid w:val="00533529"/>
    <w:rsid w:val="0053372E"/>
    <w:rsid w:val="00533D8B"/>
    <w:rsid w:val="00534210"/>
    <w:rsid w:val="005355B9"/>
    <w:rsid w:val="0053563A"/>
    <w:rsid w:val="00536A7F"/>
    <w:rsid w:val="00536BC6"/>
    <w:rsid w:val="00536CE9"/>
    <w:rsid w:val="005371B5"/>
    <w:rsid w:val="00540097"/>
    <w:rsid w:val="00540357"/>
    <w:rsid w:val="005407D0"/>
    <w:rsid w:val="005408A5"/>
    <w:rsid w:val="00540992"/>
    <w:rsid w:val="00540C8D"/>
    <w:rsid w:val="00541091"/>
    <w:rsid w:val="005410BD"/>
    <w:rsid w:val="0054129F"/>
    <w:rsid w:val="005412EE"/>
    <w:rsid w:val="005413CB"/>
    <w:rsid w:val="005415B7"/>
    <w:rsid w:val="005424E2"/>
    <w:rsid w:val="0054273A"/>
    <w:rsid w:val="00542754"/>
    <w:rsid w:val="0054315D"/>
    <w:rsid w:val="005433A2"/>
    <w:rsid w:val="005436A7"/>
    <w:rsid w:val="00543804"/>
    <w:rsid w:val="0054386B"/>
    <w:rsid w:val="00543D8A"/>
    <w:rsid w:val="00543F88"/>
    <w:rsid w:val="0054489D"/>
    <w:rsid w:val="00545077"/>
    <w:rsid w:val="00545A4F"/>
    <w:rsid w:val="00545B40"/>
    <w:rsid w:val="00545D9E"/>
    <w:rsid w:val="00545DFB"/>
    <w:rsid w:val="00545F90"/>
    <w:rsid w:val="0054634E"/>
    <w:rsid w:val="00546723"/>
    <w:rsid w:val="0054691F"/>
    <w:rsid w:val="0054710A"/>
    <w:rsid w:val="005472B2"/>
    <w:rsid w:val="005474F0"/>
    <w:rsid w:val="00547FAA"/>
    <w:rsid w:val="00550259"/>
    <w:rsid w:val="005503A4"/>
    <w:rsid w:val="00550741"/>
    <w:rsid w:val="00550E9E"/>
    <w:rsid w:val="00550F63"/>
    <w:rsid w:val="00551086"/>
    <w:rsid w:val="00551135"/>
    <w:rsid w:val="00552900"/>
    <w:rsid w:val="00552941"/>
    <w:rsid w:val="00552A65"/>
    <w:rsid w:val="00552DE6"/>
    <w:rsid w:val="00552EA9"/>
    <w:rsid w:val="00553728"/>
    <w:rsid w:val="00554672"/>
    <w:rsid w:val="005546E8"/>
    <w:rsid w:val="00554D51"/>
    <w:rsid w:val="00554F99"/>
    <w:rsid w:val="0055546C"/>
    <w:rsid w:val="0055554C"/>
    <w:rsid w:val="0055573E"/>
    <w:rsid w:val="0055593A"/>
    <w:rsid w:val="00555ACE"/>
    <w:rsid w:val="00555BA4"/>
    <w:rsid w:val="00555E24"/>
    <w:rsid w:val="00556156"/>
    <w:rsid w:val="0055635C"/>
    <w:rsid w:val="00556985"/>
    <w:rsid w:val="00556D61"/>
    <w:rsid w:val="005572EF"/>
    <w:rsid w:val="00560A28"/>
    <w:rsid w:val="00560C97"/>
    <w:rsid w:val="0056140D"/>
    <w:rsid w:val="005616E8"/>
    <w:rsid w:val="00561860"/>
    <w:rsid w:val="00561948"/>
    <w:rsid w:val="00561AF9"/>
    <w:rsid w:val="005623F9"/>
    <w:rsid w:val="0056296F"/>
    <w:rsid w:val="00562AEE"/>
    <w:rsid w:val="00562E34"/>
    <w:rsid w:val="00562F75"/>
    <w:rsid w:val="00563056"/>
    <w:rsid w:val="0056355F"/>
    <w:rsid w:val="0056356C"/>
    <w:rsid w:val="0056358E"/>
    <w:rsid w:val="005638FA"/>
    <w:rsid w:val="00563DF6"/>
    <w:rsid w:val="005643D6"/>
    <w:rsid w:val="0056490C"/>
    <w:rsid w:val="00564938"/>
    <w:rsid w:val="00564DCE"/>
    <w:rsid w:val="00564DE6"/>
    <w:rsid w:val="00564E39"/>
    <w:rsid w:val="00564FD0"/>
    <w:rsid w:val="005653DC"/>
    <w:rsid w:val="005657E5"/>
    <w:rsid w:val="005659D4"/>
    <w:rsid w:val="00565C3D"/>
    <w:rsid w:val="0056612D"/>
    <w:rsid w:val="005663AA"/>
    <w:rsid w:val="00566609"/>
    <w:rsid w:val="0056664B"/>
    <w:rsid w:val="00566BA2"/>
    <w:rsid w:val="005677C9"/>
    <w:rsid w:val="00567DF5"/>
    <w:rsid w:val="00567E08"/>
    <w:rsid w:val="0057047A"/>
    <w:rsid w:val="00570DC7"/>
    <w:rsid w:val="00571198"/>
    <w:rsid w:val="00571E18"/>
    <w:rsid w:val="005723C9"/>
    <w:rsid w:val="00572B63"/>
    <w:rsid w:val="00572CDA"/>
    <w:rsid w:val="00573032"/>
    <w:rsid w:val="005731D1"/>
    <w:rsid w:val="0057327F"/>
    <w:rsid w:val="005735C2"/>
    <w:rsid w:val="00573B2F"/>
    <w:rsid w:val="00574307"/>
    <w:rsid w:val="00574362"/>
    <w:rsid w:val="00574763"/>
    <w:rsid w:val="00574985"/>
    <w:rsid w:val="005749BF"/>
    <w:rsid w:val="00574BC6"/>
    <w:rsid w:val="00574DAE"/>
    <w:rsid w:val="00574ED3"/>
    <w:rsid w:val="0057526A"/>
    <w:rsid w:val="0057531C"/>
    <w:rsid w:val="00575520"/>
    <w:rsid w:val="0057561A"/>
    <w:rsid w:val="00576024"/>
    <w:rsid w:val="005762B1"/>
    <w:rsid w:val="00576326"/>
    <w:rsid w:val="0057644B"/>
    <w:rsid w:val="005765CE"/>
    <w:rsid w:val="00576BF4"/>
    <w:rsid w:val="0057710F"/>
    <w:rsid w:val="0058067D"/>
    <w:rsid w:val="00580D63"/>
    <w:rsid w:val="00580DDD"/>
    <w:rsid w:val="00580EEE"/>
    <w:rsid w:val="00581021"/>
    <w:rsid w:val="00581320"/>
    <w:rsid w:val="00581658"/>
    <w:rsid w:val="00581664"/>
    <w:rsid w:val="005818D3"/>
    <w:rsid w:val="00581A64"/>
    <w:rsid w:val="00581AE6"/>
    <w:rsid w:val="00581B82"/>
    <w:rsid w:val="00581C68"/>
    <w:rsid w:val="00581C8F"/>
    <w:rsid w:val="00581DE1"/>
    <w:rsid w:val="00581F00"/>
    <w:rsid w:val="00582161"/>
    <w:rsid w:val="00582490"/>
    <w:rsid w:val="0058277F"/>
    <w:rsid w:val="0058282C"/>
    <w:rsid w:val="00582D82"/>
    <w:rsid w:val="00582F03"/>
    <w:rsid w:val="0058339D"/>
    <w:rsid w:val="005833DF"/>
    <w:rsid w:val="00583A34"/>
    <w:rsid w:val="00583D09"/>
    <w:rsid w:val="00583E12"/>
    <w:rsid w:val="0058491A"/>
    <w:rsid w:val="00584E5C"/>
    <w:rsid w:val="005850EE"/>
    <w:rsid w:val="00585388"/>
    <w:rsid w:val="0058568D"/>
    <w:rsid w:val="005857E9"/>
    <w:rsid w:val="00585F1A"/>
    <w:rsid w:val="00586410"/>
    <w:rsid w:val="0058683D"/>
    <w:rsid w:val="005868BA"/>
    <w:rsid w:val="0058764D"/>
    <w:rsid w:val="00587B79"/>
    <w:rsid w:val="0059134B"/>
    <w:rsid w:val="00591A41"/>
    <w:rsid w:val="00591B39"/>
    <w:rsid w:val="005921DB"/>
    <w:rsid w:val="00592BE6"/>
    <w:rsid w:val="00593110"/>
    <w:rsid w:val="005938CE"/>
    <w:rsid w:val="005938E2"/>
    <w:rsid w:val="00593A85"/>
    <w:rsid w:val="00593E8B"/>
    <w:rsid w:val="00594851"/>
    <w:rsid w:val="00594E44"/>
    <w:rsid w:val="00594E8E"/>
    <w:rsid w:val="00594E91"/>
    <w:rsid w:val="00594F2D"/>
    <w:rsid w:val="0059611C"/>
    <w:rsid w:val="0059623C"/>
    <w:rsid w:val="0059639A"/>
    <w:rsid w:val="005963A5"/>
    <w:rsid w:val="005964AE"/>
    <w:rsid w:val="0059671D"/>
    <w:rsid w:val="005968B0"/>
    <w:rsid w:val="00596B8F"/>
    <w:rsid w:val="00597244"/>
    <w:rsid w:val="00597C5C"/>
    <w:rsid w:val="00597E6C"/>
    <w:rsid w:val="00597F6D"/>
    <w:rsid w:val="005A06E0"/>
    <w:rsid w:val="005A06F4"/>
    <w:rsid w:val="005A0DA6"/>
    <w:rsid w:val="005A1085"/>
    <w:rsid w:val="005A12B2"/>
    <w:rsid w:val="005A1509"/>
    <w:rsid w:val="005A1835"/>
    <w:rsid w:val="005A1882"/>
    <w:rsid w:val="005A1A85"/>
    <w:rsid w:val="005A1D4C"/>
    <w:rsid w:val="005A2146"/>
    <w:rsid w:val="005A2367"/>
    <w:rsid w:val="005A2664"/>
    <w:rsid w:val="005A31CB"/>
    <w:rsid w:val="005A31DB"/>
    <w:rsid w:val="005A35B2"/>
    <w:rsid w:val="005A41F2"/>
    <w:rsid w:val="005A4274"/>
    <w:rsid w:val="005A43E5"/>
    <w:rsid w:val="005A448D"/>
    <w:rsid w:val="005A45B4"/>
    <w:rsid w:val="005A476B"/>
    <w:rsid w:val="005A4805"/>
    <w:rsid w:val="005A4D01"/>
    <w:rsid w:val="005A56CC"/>
    <w:rsid w:val="005A5E33"/>
    <w:rsid w:val="005A5FB2"/>
    <w:rsid w:val="005A6088"/>
    <w:rsid w:val="005A6346"/>
    <w:rsid w:val="005A65D5"/>
    <w:rsid w:val="005A6A66"/>
    <w:rsid w:val="005A72AD"/>
    <w:rsid w:val="005A78C8"/>
    <w:rsid w:val="005A7A0B"/>
    <w:rsid w:val="005A7FA0"/>
    <w:rsid w:val="005A7FBB"/>
    <w:rsid w:val="005B00FA"/>
    <w:rsid w:val="005B0426"/>
    <w:rsid w:val="005B0A7A"/>
    <w:rsid w:val="005B11FF"/>
    <w:rsid w:val="005B1C90"/>
    <w:rsid w:val="005B1FFD"/>
    <w:rsid w:val="005B2235"/>
    <w:rsid w:val="005B26EC"/>
    <w:rsid w:val="005B2BD9"/>
    <w:rsid w:val="005B2C28"/>
    <w:rsid w:val="005B2E69"/>
    <w:rsid w:val="005B2EB3"/>
    <w:rsid w:val="005B3036"/>
    <w:rsid w:val="005B3291"/>
    <w:rsid w:val="005B36F2"/>
    <w:rsid w:val="005B396F"/>
    <w:rsid w:val="005B4301"/>
    <w:rsid w:val="005B442B"/>
    <w:rsid w:val="005B450D"/>
    <w:rsid w:val="005B464A"/>
    <w:rsid w:val="005B55C8"/>
    <w:rsid w:val="005B5B45"/>
    <w:rsid w:val="005B5E86"/>
    <w:rsid w:val="005B63CD"/>
    <w:rsid w:val="005B6431"/>
    <w:rsid w:val="005B6509"/>
    <w:rsid w:val="005B658F"/>
    <w:rsid w:val="005B6985"/>
    <w:rsid w:val="005B6CBB"/>
    <w:rsid w:val="005B6CF1"/>
    <w:rsid w:val="005B7553"/>
    <w:rsid w:val="005B7839"/>
    <w:rsid w:val="005B7982"/>
    <w:rsid w:val="005B7C45"/>
    <w:rsid w:val="005B7FC4"/>
    <w:rsid w:val="005C01CC"/>
    <w:rsid w:val="005C04DC"/>
    <w:rsid w:val="005C06DD"/>
    <w:rsid w:val="005C139E"/>
    <w:rsid w:val="005C1643"/>
    <w:rsid w:val="005C1969"/>
    <w:rsid w:val="005C1BA2"/>
    <w:rsid w:val="005C1E10"/>
    <w:rsid w:val="005C228A"/>
    <w:rsid w:val="005C2523"/>
    <w:rsid w:val="005C2621"/>
    <w:rsid w:val="005C2B2E"/>
    <w:rsid w:val="005C2C4D"/>
    <w:rsid w:val="005C3183"/>
    <w:rsid w:val="005C34B4"/>
    <w:rsid w:val="005C355A"/>
    <w:rsid w:val="005C3695"/>
    <w:rsid w:val="005C3C06"/>
    <w:rsid w:val="005C3E60"/>
    <w:rsid w:val="005C3EA3"/>
    <w:rsid w:val="005C428D"/>
    <w:rsid w:val="005C4676"/>
    <w:rsid w:val="005C48A8"/>
    <w:rsid w:val="005C48BD"/>
    <w:rsid w:val="005C4C5E"/>
    <w:rsid w:val="005C597C"/>
    <w:rsid w:val="005C5AE8"/>
    <w:rsid w:val="005C5B6A"/>
    <w:rsid w:val="005C5E42"/>
    <w:rsid w:val="005C6079"/>
    <w:rsid w:val="005C76C4"/>
    <w:rsid w:val="005C79D2"/>
    <w:rsid w:val="005C7B35"/>
    <w:rsid w:val="005C7B58"/>
    <w:rsid w:val="005C7EDE"/>
    <w:rsid w:val="005C7F5B"/>
    <w:rsid w:val="005D00DE"/>
    <w:rsid w:val="005D0B1E"/>
    <w:rsid w:val="005D0C9D"/>
    <w:rsid w:val="005D0D24"/>
    <w:rsid w:val="005D0D93"/>
    <w:rsid w:val="005D0E33"/>
    <w:rsid w:val="005D1317"/>
    <w:rsid w:val="005D13C0"/>
    <w:rsid w:val="005D1EE8"/>
    <w:rsid w:val="005D249B"/>
    <w:rsid w:val="005D2632"/>
    <w:rsid w:val="005D2896"/>
    <w:rsid w:val="005D2BA5"/>
    <w:rsid w:val="005D2D73"/>
    <w:rsid w:val="005D38A0"/>
    <w:rsid w:val="005D3E85"/>
    <w:rsid w:val="005D44D3"/>
    <w:rsid w:val="005D4548"/>
    <w:rsid w:val="005D46DF"/>
    <w:rsid w:val="005D48BD"/>
    <w:rsid w:val="005D49EF"/>
    <w:rsid w:val="005D4FD8"/>
    <w:rsid w:val="005D50B8"/>
    <w:rsid w:val="005D59DF"/>
    <w:rsid w:val="005D5F3F"/>
    <w:rsid w:val="005D607D"/>
    <w:rsid w:val="005D700D"/>
    <w:rsid w:val="005D7716"/>
    <w:rsid w:val="005D7CBE"/>
    <w:rsid w:val="005E0212"/>
    <w:rsid w:val="005E0518"/>
    <w:rsid w:val="005E0BB4"/>
    <w:rsid w:val="005E1A0C"/>
    <w:rsid w:val="005E1D23"/>
    <w:rsid w:val="005E2158"/>
    <w:rsid w:val="005E21DF"/>
    <w:rsid w:val="005E233D"/>
    <w:rsid w:val="005E24CC"/>
    <w:rsid w:val="005E285A"/>
    <w:rsid w:val="005E2BB3"/>
    <w:rsid w:val="005E2BF0"/>
    <w:rsid w:val="005E2BFC"/>
    <w:rsid w:val="005E3365"/>
    <w:rsid w:val="005E3691"/>
    <w:rsid w:val="005E40CB"/>
    <w:rsid w:val="005E5286"/>
    <w:rsid w:val="005E558B"/>
    <w:rsid w:val="005E55FB"/>
    <w:rsid w:val="005E5C21"/>
    <w:rsid w:val="005E5F53"/>
    <w:rsid w:val="005E64BE"/>
    <w:rsid w:val="005E6BC5"/>
    <w:rsid w:val="005E6C4A"/>
    <w:rsid w:val="005E7119"/>
    <w:rsid w:val="005E73F6"/>
    <w:rsid w:val="005E75D0"/>
    <w:rsid w:val="005E7CF7"/>
    <w:rsid w:val="005F0045"/>
    <w:rsid w:val="005F01BB"/>
    <w:rsid w:val="005F0CDF"/>
    <w:rsid w:val="005F11F6"/>
    <w:rsid w:val="005F124C"/>
    <w:rsid w:val="005F1C84"/>
    <w:rsid w:val="005F270A"/>
    <w:rsid w:val="005F2CC5"/>
    <w:rsid w:val="005F2D28"/>
    <w:rsid w:val="005F2E71"/>
    <w:rsid w:val="005F2F54"/>
    <w:rsid w:val="005F30AE"/>
    <w:rsid w:val="005F3B57"/>
    <w:rsid w:val="005F3ED8"/>
    <w:rsid w:val="005F406F"/>
    <w:rsid w:val="005F40F2"/>
    <w:rsid w:val="005F43E3"/>
    <w:rsid w:val="005F4402"/>
    <w:rsid w:val="005F4DA9"/>
    <w:rsid w:val="005F4EDF"/>
    <w:rsid w:val="005F50B2"/>
    <w:rsid w:val="005F55EA"/>
    <w:rsid w:val="005F601E"/>
    <w:rsid w:val="005F6929"/>
    <w:rsid w:val="005F6E41"/>
    <w:rsid w:val="005F6E69"/>
    <w:rsid w:val="005F7534"/>
    <w:rsid w:val="005F757F"/>
    <w:rsid w:val="005F7917"/>
    <w:rsid w:val="005F7C6E"/>
    <w:rsid w:val="005F7D48"/>
    <w:rsid w:val="005F7EE0"/>
    <w:rsid w:val="006000F8"/>
    <w:rsid w:val="006001FC"/>
    <w:rsid w:val="00600323"/>
    <w:rsid w:val="006006E5"/>
    <w:rsid w:val="00600CEE"/>
    <w:rsid w:val="00601164"/>
    <w:rsid w:val="0060199D"/>
    <w:rsid w:val="00601E4D"/>
    <w:rsid w:val="006020DA"/>
    <w:rsid w:val="0060240E"/>
    <w:rsid w:val="006027D7"/>
    <w:rsid w:val="00602F9E"/>
    <w:rsid w:val="00603305"/>
    <w:rsid w:val="00603BE0"/>
    <w:rsid w:val="006042EB"/>
    <w:rsid w:val="00604576"/>
    <w:rsid w:val="0060464F"/>
    <w:rsid w:val="006047A9"/>
    <w:rsid w:val="00604B6B"/>
    <w:rsid w:val="00604B82"/>
    <w:rsid w:val="00605AE9"/>
    <w:rsid w:val="00605C6A"/>
    <w:rsid w:val="00605CC0"/>
    <w:rsid w:val="00606007"/>
    <w:rsid w:val="00606712"/>
    <w:rsid w:val="00606B28"/>
    <w:rsid w:val="00606D2A"/>
    <w:rsid w:val="0060710C"/>
    <w:rsid w:val="00607432"/>
    <w:rsid w:val="00607E2F"/>
    <w:rsid w:val="00607F2A"/>
    <w:rsid w:val="00610888"/>
    <w:rsid w:val="00610B51"/>
    <w:rsid w:val="00610DA2"/>
    <w:rsid w:val="00610DF5"/>
    <w:rsid w:val="00611006"/>
    <w:rsid w:val="00611C5C"/>
    <w:rsid w:val="00612436"/>
    <w:rsid w:val="00612698"/>
    <w:rsid w:val="00613373"/>
    <w:rsid w:val="00613487"/>
    <w:rsid w:val="0061355F"/>
    <w:rsid w:val="006144D4"/>
    <w:rsid w:val="0061463D"/>
    <w:rsid w:val="00614BA9"/>
    <w:rsid w:val="00614F70"/>
    <w:rsid w:val="00615016"/>
    <w:rsid w:val="0061513D"/>
    <w:rsid w:val="00615BAD"/>
    <w:rsid w:val="00615C05"/>
    <w:rsid w:val="00615DB8"/>
    <w:rsid w:val="00615FE0"/>
    <w:rsid w:val="00616106"/>
    <w:rsid w:val="00616235"/>
    <w:rsid w:val="0061665E"/>
    <w:rsid w:val="00616740"/>
    <w:rsid w:val="0061698A"/>
    <w:rsid w:val="00616B56"/>
    <w:rsid w:val="00616BB0"/>
    <w:rsid w:val="00616E10"/>
    <w:rsid w:val="00616E66"/>
    <w:rsid w:val="00617145"/>
    <w:rsid w:val="0061731E"/>
    <w:rsid w:val="006177B8"/>
    <w:rsid w:val="006179D0"/>
    <w:rsid w:val="00617BA1"/>
    <w:rsid w:val="00617C38"/>
    <w:rsid w:val="00620A07"/>
    <w:rsid w:val="00620F3D"/>
    <w:rsid w:val="0062100D"/>
    <w:rsid w:val="006212F8"/>
    <w:rsid w:val="00621B6F"/>
    <w:rsid w:val="00621BAC"/>
    <w:rsid w:val="00621D6B"/>
    <w:rsid w:val="006222A8"/>
    <w:rsid w:val="00622506"/>
    <w:rsid w:val="00622744"/>
    <w:rsid w:val="006227CB"/>
    <w:rsid w:val="00622B09"/>
    <w:rsid w:val="00622CD7"/>
    <w:rsid w:val="0062357B"/>
    <w:rsid w:val="0062378F"/>
    <w:rsid w:val="006239B0"/>
    <w:rsid w:val="00623AD1"/>
    <w:rsid w:val="00623AF0"/>
    <w:rsid w:val="00623CC7"/>
    <w:rsid w:val="00623F06"/>
    <w:rsid w:val="006242D2"/>
    <w:rsid w:val="006249EC"/>
    <w:rsid w:val="00624B90"/>
    <w:rsid w:val="00624C24"/>
    <w:rsid w:val="00624C3B"/>
    <w:rsid w:val="00624CC9"/>
    <w:rsid w:val="00625E56"/>
    <w:rsid w:val="00626029"/>
    <w:rsid w:val="00626192"/>
    <w:rsid w:val="00626197"/>
    <w:rsid w:val="006263F8"/>
    <w:rsid w:val="00626475"/>
    <w:rsid w:val="006268DC"/>
    <w:rsid w:val="00626A84"/>
    <w:rsid w:val="00626C00"/>
    <w:rsid w:val="00626D14"/>
    <w:rsid w:val="00627128"/>
    <w:rsid w:val="00627220"/>
    <w:rsid w:val="00627EA3"/>
    <w:rsid w:val="006305EB"/>
    <w:rsid w:val="00630884"/>
    <w:rsid w:val="006313DE"/>
    <w:rsid w:val="00631632"/>
    <w:rsid w:val="00631D23"/>
    <w:rsid w:val="00632951"/>
    <w:rsid w:val="00632994"/>
    <w:rsid w:val="00632BB2"/>
    <w:rsid w:val="00632E8F"/>
    <w:rsid w:val="00632FB0"/>
    <w:rsid w:val="00633805"/>
    <w:rsid w:val="006338F9"/>
    <w:rsid w:val="006341B5"/>
    <w:rsid w:val="0063435E"/>
    <w:rsid w:val="0063466A"/>
    <w:rsid w:val="00635399"/>
    <w:rsid w:val="00635673"/>
    <w:rsid w:val="00635ADE"/>
    <w:rsid w:val="006360F8"/>
    <w:rsid w:val="0063620A"/>
    <w:rsid w:val="00636D0E"/>
    <w:rsid w:val="00636E34"/>
    <w:rsid w:val="0063704D"/>
    <w:rsid w:val="0063722A"/>
    <w:rsid w:val="0063776B"/>
    <w:rsid w:val="00637ACD"/>
    <w:rsid w:val="00637F16"/>
    <w:rsid w:val="00640344"/>
    <w:rsid w:val="0064037B"/>
    <w:rsid w:val="0064071F"/>
    <w:rsid w:val="00640B95"/>
    <w:rsid w:val="00640BD6"/>
    <w:rsid w:val="00640C07"/>
    <w:rsid w:val="00640C65"/>
    <w:rsid w:val="00640E67"/>
    <w:rsid w:val="00640F50"/>
    <w:rsid w:val="00641000"/>
    <w:rsid w:val="0064157F"/>
    <w:rsid w:val="00641AAC"/>
    <w:rsid w:val="00641B31"/>
    <w:rsid w:val="00641BA2"/>
    <w:rsid w:val="0064243D"/>
    <w:rsid w:val="00642F64"/>
    <w:rsid w:val="00643119"/>
    <w:rsid w:val="00643462"/>
    <w:rsid w:val="0064358C"/>
    <w:rsid w:val="00643830"/>
    <w:rsid w:val="00643FDA"/>
    <w:rsid w:val="00644033"/>
    <w:rsid w:val="006441EE"/>
    <w:rsid w:val="00644404"/>
    <w:rsid w:val="00644629"/>
    <w:rsid w:val="00644AAE"/>
    <w:rsid w:val="00644D3A"/>
    <w:rsid w:val="00645187"/>
    <w:rsid w:val="00645334"/>
    <w:rsid w:val="006454E0"/>
    <w:rsid w:val="00645C4C"/>
    <w:rsid w:val="00645DF7"/>
    <w:rsid w:val="00646406"/>
    <w:rsid w:val="006465E3"/>
    <w:rsid w:val="00646603"/>
    <w:rsid w:val="006469EB"/>
    <w:rsid w:val="00646FC9"/>
    <w:rsid w:val="00647992"/>
    <w:rsid w:val="00647C14"/>
    <w:rsid w:val="00647E2A"/>
    <w:rsid w:val="00647F9E"/>
    <w:rsid w:val="006501E9"/>
    <w:rsid w:val="0065020C"/>
    <w:rsid w:val="006507D6"/>
    <w:rsid w:val="006508DE"/>
    <w:rsid w:val="00650A53"/>
    <w:rsid w:val="00650C20"/>
    <w:rsid w:val="00650F4A"/>
    <w:rsid w:val="006510B5"/>
    <w:rsid w:val="00651158"/>
    <w:rsid w:val="00651412"/>
    <w:rsid w:val="00652C4D"/>
    <w:rsid w:val="00652D9C"/>
    <w:rsid w:val="00653243"/>
    <w:rsid w:val="006533FB"/>
    <w:rsid w:val="00653480"/>
    <w:rsid w:val="006534D7"/>
    <w:rsid w:val="00653555"/>
    <w:rsid w:val="00653865"/>
    <w:rsid w:val="0065487C"/>
    <w:rsid w:val="006548BF"/>
    <w:rsid w:val="00654C13"/>
    <w:rsid w:val="00654F8E"/>
    <w:rsid w:val="00655285"/>
    <w:rsid w:val="00655549"/>
    <w:rsid w:val="006555A0"/>
    <w:rsid w:val="00655CA3"/>
    <w:rsid w:val="00656392"/>
    <w:rsid w:val="006566FF"/>
    <w:rsid w:val="00656ECC"/>
    <w:rsid w:val="00656EFC"/>
    <w:rsid w:val="0065741B"/>
    <w:rsid w:val="006577ED"/>
    <w:rsid w:val="00657F05"/>
    <w:rsid w:val="0066019A"/>
    <w:rsid w:val="006604F4"/>
    <w:rsid w:val="0066088D"/>
    <w:rsid w:val="00660E4D"/>
    <w:rsid w:val="00661F80"/>
    <w:rsid w:val="006624CF"/>
    <w:rsid w:val="00662782"/>
    <w:rsid w:val="00662D99"/>
    <w:rsid w:val="006630FF"/>
    <w:rsid w:val="00663456"/>
    <w:rsid w:val="006639D7"/>
    <w:rsid w:val="00663BF0"/>
    <w:rsid w:val="006640B4"/>
    <w:rsid w:val="006644D9"/>
    <w:rsid w:val="00664AFE"/>
    <w:rsid w:val="00664BE2"/>
    <w:rsid w:val="00664F9F"/>
    <w:rsid w:val="00665396"/>
    <w:rsid w:val="0066560A"/>
    <w:rsid w:val="0066587B"/>
    <w:rsid w:val="00666451"/>
    <w:rsid w:val="006666E0"/>
    <w:rsid w:val="0066758C"/>
    <w:rsid w:val="00667FD5"/>
    <w:rsid w:val="0067068A"/>
    <w:rsid w:val="00670770"/>
    <w:rsid w:val="00670D71"/>
    <w:rsid w:val="00670DA2"/>
    <w:rsid w:val="00670E15"/>
    <w:rsid w:val="00670E48"/>
    <w:rsid w:val="00671147"/>
    <w:rsid w:val="0067141B"/>
    <w:rsid w:val="00671C5C"/>
    <w:rsid w:val="00672424"/>
    <w:rsid w:val="0067272D"/>
    <w:rsid w:val="00672733"/>
    <w:rsid w:val="00672D7E"/>
    <w:rsid w:val="0067311E"/>
    <w:rsid w:val="0067348F"/>
    <w:rsid w:val="00673B2A"/>
    <w:rsid w:val="00674090"/>
    <w:rsid w:val="00674216"/>
    <w:rsid w:val="00674477"/>
    <w:rsid w:val="00674665"/>
    <w:rsid w:val="00674B6D"/>
    <w:rsid w:val="006758A4"/>
    <w:rsid w:val="0067600A"/>
    <w:rsid w:val="006766CB"/>
    <w:rsid w:val="0067701A"/>
    <w:rsid w:val="0067756D"/>
    <w:rsid w:val="00677CBE"/>
    <w:rsid w:val="00677E7B"/>
    <w:rsid w:val="00680220"/>
    <w:rsid w:val="0068089F"/>
    <w:rsid w:val="00680955"/>
    <w:rsid w:val="00680AED"/>
    <w:rsid w:val="0068107B"/>
    <w:rsid w:val="00681407"/>
    <w:rsid w:val="006814C5"/>
    <w:rsid w:val="00681514"/>
    <w:rsid w:val="006815C1"/>
    <w:rsid w:val="00681AE7"/>
    <w:rsid w:val="00681CD9"/>
    <w:rsid w:val="00681DF9"/>
    <w:rsid w:val="00682440"/>
    <w:rsid w:val="006828D0"/>
    <w:rsid w:val="00682AA1"/>
    <w:rsid w:val="00682B3C"/>
    <w:rsid w:val="0068323D"/>
    <w:rsid w:val="0068327C"/>
    <w:rsid w:val="0068337B"/>
    <w:rsid w:val="0068392F"/>
    <w:rsid w:val="00683DC1"/>
    <w:rsid w:val="00683F68"/>
    <w:rsid w:val="0068420C"/>
    <w:rsid w:val="00684336"/>
    <w:rsid w:val="00684347"/>
    <w:rsid w:val="00684441"/>
    <w:rsid w:val="00684640"/>
    <w:rsid w:val="00684AF6"/>
    <w:rsid w:val="0068511D"/>
    <w:rsid w:val="0068526C"/>
    <w:rsid w:val="00685EC1"/>
    <w:rsid w:val="006863D3"/>
    <w:rsid w:val="00686734"/>
    <w:rsid w:val="00686908"/>
    <w:rsid w:val="0068691C"/>
    <w:rsid w:val="00686C3A"/>
    <w:rsid w:val="00686C94"/>
    <w:rsid w:val="0068717D"/>
    <w:rsid w:val="00687BDF"/>
    <w:rsid w:val="00687BEA"/>
    <w:rsid w:val="0069008A"/>
    <w:rsid w:val="00690209"/>
    <w:rsid w:val="0069028F"/>
    <w:rsid w:val="0069076C"/>
    <w:rsid w:val="0069130F"/>
    <w:rsid w:val="00691404"/>
    <w:rsid w:val="006916AB"/>
    <w:rsid w:val="00691CDD"/>
    <w:rsid w:val="0069224F"/>
    <w:rsid w:val="0069294E"/>
    <w:rsid w:val="00692A66"/>
    <w:rsid w:val="006931E1"/>
    <w:rsid w:val="00693387"/>
    <w:rsid w:val="00693502"/>
    <w:rsid w:val="006935FB"/>
    <w:rsid w:val="00694250"/>
    <w:rsid w:val="00694540"/>
    <w:rsid w:val="006951DE"/>
    <w:rsid w:val="006956A1"/>
    <w:rsid w:val="00695912"/>
    <w:rsid w:val="00695B1B"/>
    <w:rsid w:val="00695D92"/>
    <w:rsid w:val="00695DBA"/>
    <w:rsid w:val="0069608B"/>
    <w:rsid w:val="00696309"/>
    <w:rsid w:val="00696346"/>
    <w:rsid w:val="0069681D"/>
    <w:rsid w:val="00696A0D"/>
    <w:rsid w:val="00696B5A"/>
    <w:rsid w:val="00696BC0"/>
    <w:rsid w:val="00697776"/>
    <w:rsid w:val="00697CC7"/>
    <w:rsid w:val="006A001D"/>
    <w:rsid w:val="006A0035"/>
    <w:rsid w:val="006A0BBA"/>
    <w:rsid w:val="006A0C69"/>
    <w:rsid w:val="006A11EB"/>
    <w:rsid w:val="006A1DEE"/>
    <w:rsid w:val="006A2515"/>
    <w:rsid w:val="006A2620"/>
    <w:rsid w:val="006A26FE"/>
    <w:rsid w:val="006A280F"/>
    <w:rsid w:val="006A2A1B"/>
    <w:rsid w:val="006A3C73"/>
    <w:rsid w:val="006A4579"/>
    <w:rsid w:val="006A4719"/>
    <w:rsid w:val="006A49E9"/>
    <w:rsid w:val="006A4DC0"/>
    <w:rsid w:val="006A52AF"/>
    <w:rsid w:val="006A5420"/>
    <w:rsid w:val="006A57D9"/>
    <w:rsid w:val="006A59B3"/>
    <w:rsid w:val="006A5DAF"/>
    <w:rsid w:val="006A628A"/>
    <w:rsid w:val="006A6298"/>
    <w:rsid w:val="006A66E0"/>
    <w:rsid w:val="006A6B5A"/>
    <w:rsid w:val="006A70AF"/>
    <w:rsid w:val="006A7453"/>
    <w:rsid w:val="006A74A6"/>
    <w:rsid w:val="006A75C3"/>
    <w:rsid w:val="006A7878"/>
    <w:rsid w:val="006A7F2B"/>
    <w:rsid w:val="006A7F31"/>
    <w:rsid w:val="006B026F"/>
    <w:rsid w:val="006B0296"/>
    <w:rsid w:val="006B0700"/>
    <w:rsid w:val="006B0862"/>
    <w:rsid w:val="006B0CDC"/>
    <w:rsid w:val="006B0D8B"/>
    <w:rsid w:val="006B149F"/>
    <w:rsid w:val="006B256C"/>
    <w:rsid w:val="006B2A5D"/>
    <w:rsid w:val="006B2ED2"/>
    <w:rsid w:val="006B46C4"/>
    <w:rsid w:val="006B46DA"/>
    <w:rsid w:val="006B4C48"/>
    <w:rsid w:val="006B4D45"/>
    <w:rsid w:val="006B51E5"/>
    <w:rsid w:val="006B5AF6"/>
    <w:rsid w:val="006B5B52"/>
    <w:rsid w:val="006B5D77"/>
    <w:rsid w:val="006B62B9"/>
    <w:rsid w:val="006B6A15"/>
    <w:rsid w:val="006B72D0"/>
    <w:rsid w:val="006B77D1"/>
    <w:rsid w:val="006B7B7F"/>
    <w:rsid w:val="006C036F"/>
    <w:rsid w:val="006C0784"/>
    <w:rsid w:val="006C10A8"/>
    <w:rsid w:val="006C1419"/>
    <w:rsid w:val="006C2650"/>
    <w:rsid w:val="006C2EA7"/>
    <w:rsid w:val="006C34C2"/>
    <w:rsid w:val="006C356A"/>
    <w:rsid w:val="006C372E"/>
    <w:rsid w:val="006C38CB"/>
    <w:rsid w:val="006C3D23"/>
    <w:rsid w:val="006C3D8C"/>
    <w:rsid w:val="006C3E2A"/>
    <w:rsid w:val="006C3E7F"/>
    <w:rsid w:val="006C3F49"/>
    <w:rsid w:val="006C46E9"/>
    <w:rsid w:val="006C4754"/>
    <w:rsid w:val="006C4E2C"/>
    <w:rsid w:val="006C4F28"/>
    <w:rsid w:val="006C51B9"/>
    <w:rsid w:val="006C5404"/>
    <w:rsid w:val="006C543A"/>
    <w:rsid w:val="006C591F"/>
    <w:rsid w:val="006C6614"/>
    <w:rsid w:val="006C6617"/>
    <w:rsid w:val="006C6997"/>
    <w:rsid w:val="006C6D8C"/>
    <w:rsid w:val="006C6F87"/>
    <w:rsid w:val="006C72A4"/>
    <w:rsid w:val="006C72D7"/>
    <w:rsid w:val="006C7A2B"/>
    <w:rsid w:val="006C7D8B"/>
    <w:rsid w:val="006C7E4B"/>
    <w:rsid w:val="006D0656"/>
    <w:rsid w:val="006D0D19"/>
    <w:rsid w:val="006D1458"/>
    <w:rsid w:val="006D1494"/>
    <w:rsid w:val="006D17DD"/>
    <w:rsid w:val="006D1837"/>
    <w:rsid w:val="006D1BE6"/>
    <w:rsid w:val="006D1C85"/>
    <w:rsid w:val="006D2686"/>
    <w:rsid w:val="006D2AEB"/>
    <w:rsid w:val="006D2C47"/>
    <w:rsid w:val="006D33A5"/>
    <w:rsid w:val="006D39B1"/>
    <w:rsid w:val="006D39B5"/>
    <w:rsid w:val="006D4A80"/>
    <w:rsid w:val="006D4B11"/>
    <w:rsid w:val="006D520D"/>
    <w:rsid w:val="006D53B3"/>
    <w:rsid w:val="006D5FB4"/>
    <w:rsid w:val="006D6425"/>
    <w:rsid w:val="006D648E"/>
    <w:rsid w:val="006D6C59"/>
    <w:rsid w:val="006D6DAA"/>
    <w:rsid w:val="006D7299"/>
    <w:rsid w:val="006D75FB"/>
    <w:rsid w:val="006D7912"/>
    <w:rsid w:val="006D7DED"/>
    <w:rsid w:val="006E00FD"/>
    <w:rsid w:val="006E0552"/>
    <w:rsid w:val="006E091E"/>
    <w:rsid w:val="006E0FEC"/>
    <w:rsid w:val="006E1156"/>
    <w:rsid w:val="006E12C1"/>
    <w:rsid w:val="006E16AC"/>
    <w:rsid w:val="006E225C"/>
    <w:rsid w:val="006E24AB"/>
    <w:rsid w:val="006E25A8"/>
    <w:rsid w:val="006E283A"/>
    <w:rsid w:val="006E291E"/>
    <w:rsid w:val="006E3491"/>
    <w:rsid w:val="006E3578"/>
    <w:rsid w:val="006E421A"/>
    <w:rsid w:val="006E441F"/>
    <w:rsid w:val="006E47AF"/>
    <w:rsid w:val="006E4AF9"/>
    <w:rsid w:val="006E557F"/>
    <w:rsid w:val="006E6C6D"/>
    <w:rsid w:val="006E6EF1"/>
    <w:rsid w:val="006E6FE0"/>
    <w:rsid w:val="006E7180"/>
    <w:rsid w:val="006E74E6"/>
    <w:rsid w:val="006E765F"/>
    <w:rsid w:val="006E7D38"/>
    <w:rsid w:val="006F00D8"/>
    <w:rsid w:val="006F09CA"/>
    <w:rsid w:val="006F1516"/>
    <w:rsid w:val="006F1EA1"/>
    <w:rsid w:val="006F1EA3"/>
    <w:rsid w:val="006F2222"/>
    <w:rsid w:val="006F24BE"/>
    <w:rsid w:val="006F260A"/>
    <w:rsid w:val="006F332E"/>
    <w:rsid w:val="006F3640"/>
    <w:rsid w:val="006F3978"/>
    <w:rsid w:val="006F3B02"/>
    <w:rsid w:val="006F3C5F"/>
    <w:rsid w:val="006F4022"/>
    <w:rsid w:val="006F4627"/>
    <w:rsid w:val="006F4DA4"/>
    <w:rsid w:val="006F4DFC"/>
    <w:rsid w:val="006F52D0"/>
    <w:rsid w:val="006F55AF"/>
    <w:rsid w:val="006F5979"/>
    <w:rsid w:val="006F5F01"/>
    <w:rsid w:val="006F62F0"/>
    <w:rsid w:val="006F7383"/>
    <w:rsid w:val="006F7961"/>
    <w:rsid w:val="006F7C2B"/>
    <w:rsid w:val="00700CF8"/>
    <w:rsid w:val="0070150A"/>
    <w:rsid w:val="00701DF8"/>
    <w:rsid w:val="00701F2A"/>
    <w:rsid w:val="00701F3A"/>
    <w:rsid w:val="007021F4"/>
    <w:rsid w:val="007022B7"/>
    <w:rsid w:val="00702ADA"/>
    <w:rsid w:val="00702BF6"/>
    <w:rsid w:val="00702FD6"/>
    <w:rsid w:val="007031C4"/>
    <w:rsid w:val="007035D4"/>
    <w:rsid w:val="00703727"/>
    <w:rsid w:val="00703826"/>
    <w:rsid w:val="00703A06"/>
    <w:rsid w:val="00704B8B"/>
    <w:rsid w:val="00704D7E"/>
    <w:rsid w:val="00705120"/>
    <w:rsid w:val="0070524C"/>
    <w:rsid w:val="00705432"/>
    <w:rsid w:val="00705B76"/>
    <w:rsid w:val="00705E07"/>
    <w:rsid w:val="00705E17"/>
    <w:rsid w:val="0070614C"/>
    <w:rsid w:val="0070663A"/>
    <w:rsid w:val="00706CB0"/>
    <w:rsid w:val="00706EB3"/>
    <w:rsid w:val="00706F99"/>
    <w:rsid w:val="00707015"/>
    <w:rsid w:val="00707671"/>
    <w:rsid w:val="007079BB"/>
    <w:rsid w:val="00707F0F"/>
    <w:rsid w:val="00707F52"/>
    <w:rsid w:val="007103C9"/>
    <w:rsid w:val="00710613"/>
    <w:rsid w:val="00710839"/>
    <w:rsid w:val="00710E91"/>
    <w:rsid w:val="0071117F"/>
    <w:rsid w:val="0071134F"/>
    <w:rsid w:val="007117E5"/>
    <w:rsid w:val="007120A2"/>
    <w:rsid w:val="00712159"/>
    <w:rsid w:val="0071216F"/>
    <w:rsid w:val="00712817"/>
    <w:rsid w:val="00712A32"/>
    <w:rsid w:val="00713AD0"/>
    <w:rsid w:val="00713F1E"/>
    <w:rsid w:val="0071428C"/>
    <w:rsid w:val="007143AD"/>
    <w:rsid w:val="00714A50"/>
    <w:rsid w:val="00714C2E"/>
    <w:rsid w:val="00714EA0"/>
    <w:rsid w:val="007154F8"/>
    <w:rsid w:val="00715657"/>
    <w:rsid w:val="00715CEA"/>
    <w:rsid w:val="00716180"/>
    <w:rsid w:val="007169D0"/>
    <w:rsid w:val="00716FE6"/>
    <w:rsid w:val="007170AD"/>
    <w:rsid w:val="00717D7F"/>
    <w:rsid w:val="00717DD3"/>
    <w:rsid w:val="00717DD5"/>
    <w:rsid w:val="00717E6D"/>
    <w:rsid w:val="00717F87"/>
    <w:rsid w:val="00720193"/>
    <w:rsid w:val="00720A56"/>
    <w:rsid w:val="00720AB1"/>
    <w:rsid w:val="00720C19"/>
    <w:rsid w:val="00720DD7"/>
    <w:rsid w:val="00721723"/>
    <w:rsid w:val="00721844"/>
    <w:rsid w:val="00722266"/>
    <w:rsid w:val="00722634"/>
    <w:rsid w:val="00722721"/>
    <w:rsid w:val="007227C8"/>
    <w:rsid w:val="00722970"/>
    <w:rsid w:val="00722BAE"/>
    <w:rsid w:val="00723E41"/>
    <w:rsid w:val="007244AC"/>
    <w:rsid w:val="007258D8"/>
    <w:rsid w:val="00725A1E"/>
    <w:rsid w:val="0072638D"/>
    <w:rsid w:val="007264EB"/>
    <w:rsid w:val="0072662D"/>
    <w:rsid w:val="0072677A"/>
    <w:rsid w:val="00726ADA"/>
    <w:rsid w:val="00726C33"/>
    <w:rsid w:val="00726C67"/>
    <w:rsid w:val="00727112"/>
    <w:rsid w:val="0072756C"/>
    <w:rsid w:val="00727AD3"/>
    <w:rsid w:val="00727BD9"/>
    <w:rsid w:val="00727E5D"/>
    <w:rsid w:val="00727FD5"/>
    <w:rsid w:val="00727FE8"/>
    <w:rsid w:val="007311D9"/>
    <w:rsid w:val="00731B4B"/>
    <w:rsid w:val="00731B63"/>
    <w:rsid w:val="00732625"/>
    <w:rsid w:val="00732C34"/>
    <w:rsid w:val="00732F83"/>
    <w:rsid w:val="007331D8"/>
    <w:rsid w:val="00733340"/>
    <w:rsid w:val="00733345"/>
    <w:rsid w:val="00733D92"/>
    <w:rsid w:val="00734BE2"/>
    <w:rsid w:val="00734C24"/>
    <w:rsid w:val="0073503B"/>
    <w:rsid w:val="0073546F"/>
    <w:rsid w:val="00735732"/>
    <w:rsid w:val="00735D2F"/>
    <w:rsid w:val="00735F0C"/>
    <w:rsid w:val="007364BB"/>
    <w:rsid w:val="0073673A"/>
    <w:rsid w:val="007369B4"/>
    <w:rsid w:val="00736DED"/>
    <w:rsid w:val="007370C5"/>
    <w:rsid w:val="007374D4"/>
    <w:rsid w:val="00737550"/>
    <w:rsid w:val="00737B89"/>
    <w:rsid w:val="00740026"/>
    <w:rsid w:val="0074086E"/>
    <w:rsid w:val="00740D7E"/>
    <w:rsid w:val="00740E4F"/>
    <w:rsid w:val="0074135A"/>
    <w:rsid w:val="007413C5"/>
    <w:rsid w:val="007415CA"/>
    <w:rsid w:val="00741E38"/>
    <w:rsid w:val="0074208D"/>
    <w:rsid w:val="0074265D"/>
    <w:rsid w:val="00742757"/>
    <w:rsid w:val="00743644"/>
    <w:rsid w:val="007437D7"/>
    <w:rsid w:val="00743C06"/>
    <w:rsid w:val="00743C9D"/>
    <w:rsid w:val="00743DB2"/>
    <w:rsid w:val="00743F8C"/>
    <w:rsid w:val="0074430F"/>
    <w:rsid w:val="00744805"/>
    <w:rsid w:val="00744CA1"/>
    <w:rsid w:val="00744E35"/>
    <w:rsid w:val="0074523E"/>
    <w:rsid w:val="00745462"/>
    <w:rsid w:val="0074598E"/>
    <w:rsid w:val="00745EA9"/>
    <w:rsid w:val="007460B9"/>
    <w:rsid w:val="007465CA"/>
    <w:rsid w:val="00746651"/>
    <w:rsid w:val="00746B73"/>
    <w:rsid w:val="00746BB2"/>
    <w:rsid w:val="00747629"/>
    <w:rsid w:val="00747EAE"/>
    <w:rsid w:val="007500E9"/>
    <w:rsid w:val="0075011C"/>
    <w:rsid w:val="007506FE"/>
    <w:rsid w:val="0075076F"/>
    <w:rsid w:val="00750E3F"/>
    <w:rsid w:val="00751A76"/>
    <w:rsid w:val="00751C7C"/>
    <w:rsid w:val="00752448"/>
    <w:rsid w:val="0075298C"/>
    <w:rsid w:val="00752B1C"/>
    <w:rsid w:val="00752B9F"/>
    <w:rsid w:val="00752D7A"/>
    <w:rsid w:val="007535CA"/>
    <w:rsid w:val="0075375D"/>
    <w:rsid w:val="00753ACC"/>
    <w:rsid w:val="00753CC5"/>
    <w:rsid w:val="00753DF3"/>
    <w:rsid w:val="00753E23"/>
    <w:rsid w:val="00754236"/>
    <w:rsid w:val="00754684"/>
    <w:rsid w:val="007547CE"/>
    <w:rsid w:val="00754815"/>
    <w:rsid w:val="00754F56"/>
    <w:rsid w:val="00754F76"/>
    <w:rsid w:val="0075587D"/>
    <w:rsid w:val="007559B1"/>
    <w:rsid w:val="00755D35"/>
    <w:rsid w:val="00756277"/>
    <w:rsid w:val="007566F6"/>
    <w:rsid w:val="00756A42"/>
    <w:rsid w:val="00756A5F"/>
    <w:rsid w:val="00756EC0"/>
    <w:rsid w:val="00756F63"/>
    <w:rsid w:val="00757312"/>
    <w:rsid w:val="007575FB"/>
    <w:rsid w:val="00757661"/>
    <w:rsid w:val="0075778F"/>
    <w:rsid w:val="00757D3F"/>
    <w:rsid w:val="00757F2A"/>
    <w:rsid w:val="00760355"/>
    <w:rsid w:val="0076055D"/>
    <w:rsid w:val="0076061D"/>
    <w:rsid w:val="00760F22"/>
    <w:rsid w:val="00761059"/>
    <w:rsid w:val="0076110E"/>
    <w:rsid w:val="00761622"/>
    <w:rsid w:val="00761E18"/>
    <w:rsid w:val="00762005"/>
    <w:rsid w:val="00762121"/>
    <w:rsid w:val="007625AA"/>
    <w:rsid w:val="00762DAB"/>
    <w:rsid w:val="007633A9"/>
    <w:rsid w:val="0076362B"/>
    <w:rsid w:val="0076395D"/>
    <w:rsid w:val="00763F15"/>
    <w:rsid w:val="00763FE6"/>
    <w:rsid w:val="0076467B"/>
    <w:rsid w:val="0076478E"/>
    <w:rsid w:val="00765178"/>
    <w:rsid w:val="00765341"/>
    <w:rsid w:val="0076594E"/>
    <w:rsid w:val="007659DA"/>
    <w:rsid w:val="00765B32"/>
    <w:rsid w:val="00766163"/>
    <w:rsid w:val="0076656E"/>
    <w:rsid w:val="0076687C"/>
    <w:rsid w:val="007671FC"/>
    <w:rsid w:val="0076729B"/>
    <w:rsid w:val="00767513"/>
    <w:rsid w:val="007676C2"/>
    <w:rsid w:val="007676CA"/>
    <w:rsid w:val="007678FD"/>
    <w:rsid w:val="00767C52"/>
    <w:rsid w:val="007700B8"/>
    <w:rsid w:val="00770212"/>
    <w:rsid w:val="00770581"/>
    <w:rsid w:val="007706DD"/>
    <w:rsid w:val="007708D5"/>
    <w:rsid w:val="007708DE"/>
    <w:rsid w:val="00770A0D"/>
    <w:rsid w:val="00770B26"/>
    <w:rsid w:val="00770DFD"/>
    <w:rsid w:val="00770FAD"/>
    <w:rsid w:val="007710C2"/>
    <w:rsid w:val="00771973"/>
    <w:rsid w:val="007719A8"/>
    <w:rsid w:val="007721E1"/>
    <w:rsid w:val="00772B4D"/>
    <w:rsid w:val="007731CA"/>
    <w:rsid w:val="00773233"/>
    <w:rsid w:val="007733ED"/>
    <w:rsid w:val="0077370A"/>
    <w:rsid w:val="00773E5A"/>
    <w:rsid w:val="007745C5"/>
    <w:rsid w:val="007749F5"/>
    <w:rsid w:val="00774E07"/>
    <w:rsid w:val="00775549"/>
    <w:rsid w:val="007757DE"/>
    <w:rsid w:val="00775E86"/>
    <w:rsid w:val="00775E8F"/>
    <w:rsid w:val="00775F9C"/>
    <w:rsid w:val="007766BE"/>
    <w:rsid w:val="0077693D"/>
    <w:rsid w:val="007769FF"/>
    <w:rsid w:val="00776A3B"/>
    <w:rsid w:val="00776BFD"/>
    <w:rsid w:val="00776C0B"/>
    <w:rsid w:val="00776DB4"/>
    <w:rsid w:val="00777569"/>
    <w:rsid w:val="007775EA"/>
    <w:rsid w:val="0078016A"/>
    <w:rsid w:val="0078035B"/>
    <w:rsid w:val="007804B7"/>
    <w:rsid w:val="00781529"/>
    <w:rsid w:val="0078169C"/>
    <w:rsid w:val="00781A51"/>
    <w:rsid w:val="00781DB0"/>
    <w:rsid w:val="00781E31"/>
    <w:rsid w:val="007821D3"/>
    <w:rsid w:val="0078229E"/>
    <w:rsid w:val="0078236B"/>
    <w:rsid w:val="00782888"/>
    <w:rsid w:val="00782977"/>
    <w:rsid w:val="00782CDB"/>
    <w:rsid w:val="007831CA"/>
    <w:rsid w:val="00783211"/>
    <w:rsid w:val="0078340B"/>
    <w:rsid w:val="00783482"/>
    <w:rsid w:val="00783646"/>
    <w:rsid w:val="00783BA8"/>
    <w:rsid w:val="00783D16"/>
    <w:rsid w:val="00783F55"/>
    <w:rsid w:val="00784134"/>
    <w:rsid w:val="00784C2C"/>
    <w:rsid w:val="00784CE8"/>
    <w:rsid w:val="00784D65"/>
    <w:rsid w:val="00784EF2"/>
    <w:rsid w:val="007853CB"/>
    <w:rsid w:val="0078559F"/>
    <w:rsid w:val="00786407"/>
    <w:rsid w:val="0078656D"/>
    <w:rsid w:val="00786B80"/>
    <w:rsid w:val="007873CD"/>
    <w:rsid w:val="007874AB"/>
    <w:rsid w:val="00787B30"/>
    <w:rsid w:val="00787EAD"/>
    <w:rsid w:val="00790037"/>
    <w:rsid w:val="007905B0"/>
    <w:rsid w:val="0079085A"/>
    <w:rsid w:val="00790B29"/>
    <w:rsid w:val="00790C01"/>
    <w:rsid w:val="00791353"/>
    <w:rsid w:val="0079138E"/>
    <w:rsid w:val="0079145B"/>
    <w:rsid w:val="00791549"/>
    <w:rsid w:val="007934A8"/>
    <w:rsid w:val="0079352C"/>
    <w:rsid w:val="007939BF"/>
    <w:rsid w:val="00794574"/>
    <w:rsid w:val="007945E2"/>
    <w:rsid w:val="0079460D"/>
    <w:rsid w:val="00795401"/>
    <w:rsid w:val="00795450"/>
    <w:rsid w:val="00795543"/>
    <w:rsid w:val="00795547"/>
    <w:rsid w:val="0079571C"/>
    <w:rsid w:val="007957E3"/>
    <w:rsid w:val="00795811"/>
    <w:rsid w:val="00795835"/>
    <w:rsid w:val="007959FC"/>
    <w:rsid w:val="00795B34"/>
    <w:rsid w:val="007968EB"/>
    <w:rsid w:val="00796F32"/>
    <w:rsid w:val="007970BF"/>
    <w:rsid w:val="007971DC"/>
    <w:rsid w:val="00797B4D"/>
    <w:rsid w:val="007A062A"/>
    <w:rsid w:val="007A0AA9"/>
    <w:rsid w:val="007A103A"/>
    <w:rsid w:val="007A1591"/>
    <w:rsid w:val="007A1994"/>
    <w:rsid w:val="007A1C44"/>
    <w:rsid w:val="007A1E11"/>
    <w:rsid w:val="007A23AB"/>
    <w:rsid w:val="007A2456"/>
    <w:rsid w:val="007A27DA"/>
    <w:rsid w:val="007A2839"/>
    <w:rsid w:val="007A30C6"/>
    <w:rsid w:val="007A36DC"/>
    <w:rsid w:val="007A37F2"/>
    <w:rsid w:val="007A3853"/>
    <w:rsid w:val="007A39FB"/>
    <w:rsid w:val="007A3C1D"/>
    <w:rsid w:val="007A400F"/>
    <w:rsid w:val="007A44EA"/>
    <w:rsid w:val="007A4577"/>
    <w:rsid w:val="007A4E44"/>
    <w:rsid w:val="007A53A9"/>
    <w:rsid w:val="007A53D7"/>
    <w:rsid w:val="007A5D74"/>
    <w:rsid w:val="007A5F0E"/>
    <w:rsid w:val="007A658E"/>
    <w:rsid w:val="007A7008"/>
    <w:rsid w:val="007A7C36"/>
    <w:rsid w:val="007A7D9A"/>
    <w:rsid w:val="007B038A"/>
    <w:rsid w:val="007B07B2"/>
    <w:rsid w:val="007B086F"/>
    <w:rsid w:val="007B0889"/>
    <w:rsid w:val="007B1B03"/>
    <w:rsid w:val="007B1DF2"/>
    <w:rsid w:val="007B21CE"/>
    <w:rsid w:val="007B2580"/>
    <w:rsid w:val="007B26AF"/>
    <w:rsid w:val="007B3644"/>
    <w:rsid w:val="007B390D"/>
    <w:rsid w:val="007B3B83"/>
    <w:rsid w:val="007B3F06"/>
    <w:rsid w:val="007B4036"/>
    <w:rsid w:val="007B42EF"/>
    <w:rsid w:val="007B42F9"/>
    <w:rsid w:val="007B4DCC"/>
    <w:rsid w:val="007B5672"/>
    <w:rsid w:val="007B5ED3"/>
    <w:rsid w:val="007B6005"/>
    <w:rsid w:val="007B624B"/>
    <w:rsid w:val="007B65B0"/>
    <w:rsid w:val="007B6889"/>
    <w:rsid w:val="007B70C3"/>
    <w:rsid w:val="007B7974"/>
    <w:rsid w:val="007C02CD"/>
    <w:rsid w:val="007C1693"/>
    <w:rsid w:val="007C18BF"/>
    <w:rsid w:val="007C1AD6"/>
    <w:rsid w:val="007C1D5F"/>
    <w:rsid w:val="007C21BA"/>
    <w:rsid w:val="007C2374"/>
    <w:rsid w:val="007C2391"/>
    <w:rsid w:val="007C2497"/>
    <w:rsid w:val="007C2710"/>
    <w:rsid w:val="007C2BFB"/>
    <w:rsid w:val="007C2C32"/>
    <w:rsid w:val="007C3114"/>
    <w:rsid w:val="007C32C2"/>
    <w:rsid w:val="007C32C7"/>
    <w:rsid w:val="007C3364"/>
    <w:rsid w:val="007C3DD5"/>
    <w:rsid w:val="007C4735"/>
    <w:rsid w:val="007C49FC"/>
    <w:rsid w:val="007C4B70"/>
    <w:rsid w:val="007C5636"/>
    <w:rsid w:val="007C5BAC"/>
    <w:rsid w:val="007C5D3F"/>
    <w:rsid w:val="007C5D4C"/>
    <w:rsid w:val="007C5F2F"/>
    <w:rsid w:val="007C64CD"/>
    <w:rsid w:val="007C65D6"/>
    <w:rsid w:val="007C68E5"/>
    <w:rsid w:val="007C74B9"/>
    <w:rsid w:val="007C74E5"/>
    <w:rsid w:val="007C7573"/>
    <w:rsid w:val="007C775F"/>
    <w:rsid w:val="007C782E"/>
    <w:rsid w:val="007C79A9"/>
    <w:rsid w:val="007C7CF1"/>
    <w:rsid w:val="007D0160"/>
    <w:rsid w:val="007D025F"/>
    <w:rsid w:val="007D08DF"/>
    <w:rsid w:val="007D0EC9"/>
    <w:rsid w:val="007D10A0"/>
    <w:rsid w:val="007D1311"/>
    <w:rsid w:val="007D14DC"/>
    <w:rsid w:val="007D18B4"/>
    <w:rsid w:val="007D1A66"/>
    <w:rsid w:val="007D1BD3"/>
    <w:rsid w:val="007D1E5C"/>
    <w:rsid w:val="007D20FD"/>
    <w:rsid w:val="007D241D"/>
    <w:rsid w:val="007D27E6"/>
    <w:rsid w:val="007D2C68"/>
    <w:rsid w:val="007D2EA3"/>
    <w:rsid w:val="007D2EEE"/>
    <w:rsid w:val="007D2F94"/>
    <w:rsid w:val="007D3282"/>
    <w:rsid w:val="007D39CC"/>
    <w:rsid w:val="007D4C18"/>
    <w:rsid w:val="007D4EC7"/>
    <w:rsid w:val="007D4F24"/>
    <w:rsid w:val="007D4F8B"/>
    <w:rsid w:val="007D4FE5"/>
    <w:rsid w:val="007D517C"/>
    <w:rsid w:val="007D5540"/>
    <w:rsid w:val="007D5A61"/>
    <w:rsid w:val="007D5C3A"/>
    <w:rsid w:val="007D5EF3"/>
    <w:rsid w:val="007D6060"/>
    <w:rsid w:val="007D6B2C"/>
    <w:rsid w:val="007D736E"/>
    <w:rsid w:val="007D754D"/>
    <w:rsid w:val="007D7655"/>
    <w:rsid w:val="007D7B18"/>
    <w:rsid w:val="007E056F"/>
    <w:rsid w:val="007E08D7"/>
    <w:rsid w:val="007E0D30"/>
    <w:rsid w:val="007E0E9A"/>
    <w:rsid w:val="007E0EC9"/>
    <w:rsid w:val="007E155F"/>
    <w:rsid w:val="007E167F"/>
    <w:rsid w:val="007E1AFC"/>
    <w:rsid w:val="007E2572"/>
    <w:rsid w:val="007E27D1"/>
    <w:rsid w:val="007E2B0A"/>
    <w:rsid w:val="007E2E6A"/>
    <w:rsid w:val="007E2EA9"/>
    <w:rsid w:val="007E3548"/>
    <w:rsid w:val="007E3779"/>
    <w:rsid w:val="007E3BC5"/>
    <w:rsid w:val="007E3DAE"/>
    <w:rsid w:val="007E4042"/>
    <w:rsid w:val="007E416F"/>
    <w:rsid w:val="007E4DAD"/>
    <w:rsid w:val="007E4F34"/>
    <w:rsid w:val="007E4FD7"/>
    <w:rsid w:val="007E545C"/>
    <w:rsid w:val="007E5B6B"/>
    <w:rsid w:val="007E6136"/>
    <w:rsid w:val="007E6467"/>
    <w:rsid w:val="007E65F4"/>
    <w:rsid w:val="007E6764"/>
    <w:rsid w:val="007E69F1"/>
    <w:rsid w:val="007E6C1C"/>
    <w:rsid w:val="007E6EE7"/>
    <w:rsid w:val="007E78BA"/>
    <w:rsid w:val="007E7AFE"/>
    <w:rsid w:val="007E7D0E"/>
    <w:rsid w:val="007E7FF1"/>
    <w:rsid w:val="007F0292"/>
    <w:rsid w:val="007F0531"/>
    <w:rsid w:val="007F09C9"/>
    <w:rsid w:val="007F0A5B"/>
    <w:rsid w:val="007F0E3F"/>
    <w:rsid w:val="007F0F70"/>
    <w:rsid w:val="007F2279"/>
    <w:rsid w:val="007F264C"/>
    <w:rsid w:val="007F2944"/>
    <w:rsid w:val="007F2C3E"/>
    <w:rsid w:val="007F31FB"/>
    <w:rsid w:val="007F3857"/>
    <w:rsid w:val="007F3D1E"/>
    <w:rsid w:val="007F40E0"/>
    <w:rsid w:val="007F44E6"/>
    <w:rsid w:val="007F46A2"/>
    <w:rsid w:val="007F4BEF"/>
    <w:rsid w:val="007F5129"/>
    <w:rsid w:val="007F5308"/>
    <w:rsid w:val="007F540A"/>
    <w:rsid w:val="007F5929"/>
    <w:rsid w:val="007F5C99"/>
    <w:rsid w:val="007F5CF2"/>
    <w:rsid w:val="007F5E63"/>
    <w:rsid w:val="007F5F01"/>
    <w:rsid w:val="007F623F"/>
    <w:rsid w:val="007F6C7F"/>
    <w:rsid w:val="007F6EE7"/>
    <w:rsid w:val="007F713B"/>
    <w:rsid w:val="007F725E"/>
    <w:rsid w:val="007F7313"/>
    <w:rsid w:val="00800349"/>
    <w:rsid w:val="008003F4"/>
    <w:rsid w:val="00800CC5"/>
    <w:rsid w:val="00800DFD"/>
    <w:rsid w:val="00800F26"/>
    <w:rsid w:val="00801205"/>
    <w:rsid w:val="0080154F"/>
    <w:rsid w:val="008019B4"/>
    <w:rsid w:val="00801A8A"/>
    <w:rsid w:val="0080202C"/>
    <w:rsid w:val="008024E7"/>
    <w:rsid w:val="008028DA"/>
    <w:rsid w:val="00803D71"/>
    <w:rsid w:val="00804B5C"/>
    <w:rsid w:val="00804E50"/>
    <w:rsid w:val="00805159"/>
    <w:rsid w:val="00805444"/>
    <w:rsid w:val="008055A4"/>
    <w:rsid w:val="008057E3"/>
    <w:rsid w:val="00805AEA"/>
    <w:rsid w:val="00805B45"/>
    <w:rsid w:val="00805F58"/>
    <w:rsid w:val="0080629D"/>
    <w:rsid w:val="008072BB"/>
    <w:rsid w:val="00807785"/>
    <w:rsid w:val="00807FB0"/>
    <w:rsid w:val="00810166"/>
    <w:rsid w:val="0081049F"/>
    <w:rsid w:val="00810BC4"/>
    <w:rsid w:val="00810EB6"/>
    <w:rsid w:val="00811123"/>
    <w:rsid w:val="008115CF"/>
    <w:rsid w:val="008117D7"/>
    <w:rsid w:val="0081196C"/>
    <w:rsid w:val="00812171"/>
    <w:rsid w:val="0081218C"/>
    <w:rsid w:val="0081247C"/>
    <w:rsid w:val="0081361E"/>
    <w:rsid w:val="00813D8C"/>
    <w:rsid w:val="0081408D"/>
    <w:rsid w:val="0081430E"/>
    <w:rsid w:val="00814ABB"/>
    <w:rsid w:val="00814E9D"/>
    <w:rsid w:val="00815795"/>
    <w:rsid w:val="00815BB4"/>
    <w:rsid w:val="00815C98"/>
    <w:rsid w:val="00817397"/>
    <w:rsid w:val="00817548"/>
    <w:rsid w:val="00820314"/>
    <w:rsid w:val="008208B0"/>
    <w:rsid w:val="00820DAA"/>
    <w:rsid w:val="008211D3"/>
    <w:rsid w:val="00821418"/>
    <w:rsid w:val="00821559"/>
    <w:rsid w:val="008216C5"/>
    <w:rsid w:val="00821BC9"/>
    <w:rsid w:val="00822053"/>
    <w:rsid w:val="0082220A"/>
    <w:rsid w:val="00822293"/>
    <w:rsid w:val="008223A8"/>
    <w:rsid w:val="00822E4E"/>
    <w:rsid w:val="00823095"/>
    <w:rsid w:val="00823AFA"/>
    <w:rsid w:val="00823E68"/>
    <w:rsid w:val="008240CA"/>
    <w:rsid w:val="0082416E"/>
    <w:rsid w:val="008241AB"/>
    <w:rsid w:val="0082434B"/>
    <w:rsid w:val="00824927"/>
    <w:rsid w:val="00824B01"/>
    <w:rsid w:val="00824B78"/>
    <w:rsid w:val="00824D4E"/>
    <w:rsid w:val="0082535C"/>
    <w:rsid w:val="008259E2"/>
    <w:rsid w:val="00825E32"/>
    <w:rsid w:val="00826111"/>
    <w:rsid w:val="00826268"/>
    <w:rsid w:val="00826721"/>
    <w:rsid w:val="00826910"/>
    <w:rsid w:val="00826B32"/>
    <w:rsid w:val="00826C6C"/>
    <w:rsid w:val="00826D36"/>
    <w:rsid w:val="008271A8"/>
    <w:rsid w:val="008272F5"/>
    <w:rsid w:val="00827416"/>
    <w:rsid w:val="008275E7"/>
    <w:rsid w:val="00827643"/>
    <w:rsid w:val="00827738"/>
    <w:rsid w:val="00827870"/>
    <w:rsid w:val="0083096D"/>
    <w:rsid w:val="00830BED"/>
    <w:rsid w:val="00830EA9"/>
    <w:rsid w:val="00830FAA"/>
    <w:rsid w:val="008312DF"/>
    <w:rsid w:val="00831332"/>
    <w:rsid w:val="00831381"/>
    <w:rsid w:val="008314E0"/>
    <w:rsid w:val="00831ABB"/>
    <w:rsid w:val="00831CF8"/>
    <w:rsid w:val="00831FFB"/>
    <w:rsid w:val="00832B11"/>
    <w:rsid w:val="00832EEA"/>
    <w:rsid w:val="00833141"/>
    <w:rsid w:val="008331B0"/>
    <w:rsid w:val="0083331B"/>
    <w:rsid w:val="00833345"/>
    <w:rsid w:val="00833347"/>
    <w:rsid w:val="0083353E"/>
    <w:rsid w:val="00833972"/>
    <w:rsid w:val="00833A7D"/>
    <w:rsid w:val="00833DB2"/>
    <w:rsid w:val="00834106"/>
    <w:rsid w:val="008346EF"/>
    <w:rsid w:val="0083511D"/>
    <w:rsid w:val="0083517D"/>
    <w:rsid w:val="00835566"/>
    <w:rsid w:val="0083568F"/>
    <w:rsid w:val="00835865"/>
    <w:rsid w:val="00835959"/>
    <w:rsid w:val="00835EA3"/>
    <w:rsid w:val="00836191"/>
    <w:rsid w:val="00836382"/>
    <w:rsid w:val="00836532"/>
    <w:rsid w:val="008367BA"/>
    <w:rsid w:val="00836B80"/>
    <w:rsid w:val="00836F59"/>
    <w:rsid w:val="00837648"/>
    <w:rsid w:val="00837BB1"/>
    <w:rsid w:val="00840390"/>
    <w:rsid w:val="008409CF"/>
    <w:rsid w:val="00840BFB"/>
    <w:rsid w:val="00840D08"/>
    <w:rsid w:val="00841381"/>
    <w:rsid w:val="00841433"/>
    <w:rsid w:val="008414E0"/>
    <w:rsid w:val="00841939"/>
    <w:rsid w:val="00841B9B"/>
    <w:rsid w:val="008423FC"/>
    <w:rsid w:val="00843234"/>
    <w:rsid w:val="00843256"/>
    <w:rsid w:val="00843D8D"/>
    <w:rsid w:val="00844238"/>
    <w:rsid w:val="0084460D"/>
    <w:rsid w:val="0084467E"/>
    <w:rsid w:val="00844AA7"/>
    <w:rsid w:val="00845197"/>
    <w:rsid w:val="008459E9"/>
    <w:rsid w:val="00845AC0"/>
    <w:rsid w:val="00845E24"/>
    <w:rsid w:val="00845EE0"/>
    <w:rsid w:val="008460D4"/>
    <w:rsid w:val="00846908"/>
    <w:rsid w:val="00846CB3"/>
    <w:rsid w:val="00846D0F"/>
    <w:rsid w:val="00846FFB"/>
    <w:rsid w:val="008470F6"/>
    <w:rsid w:val="00847951"/>
    <w:rsid w:val="008500F3"/>
    <w:rsid w:val="0085058F"/>
    <w:rsid w:val="0085066A"/>
    <w:rsid w:val="008507F7"/>
    <w:rsid w:val="00850992"/>
    <w:rsid w:val="00850B56"/>
    <w:rsid w:val="00850E1B"/>
    <w:rsid w:val="008513AD"/>
    <w:rsid w:val="0085166D"/>
    <w:rsid w:val="008520B8"/>
    <w:rsid w:val="008528C4"/>
    <w:rsid w:val="00852B8D"/>
    <w:rsid w:val="00853132"/>
    <w:rsid w:val="0085338B"/>
    <w:rsid w:val="00853C72"/>
    <w:rsid w:val="00853CC2"/>
    <w:rsid w:val="008543D6"/>
    <w:rsid w:val="008546D0"/>
    <w:rsid w:val="008547B9"/>
    <w:rsid w:val="00854829"/>
    <w:rsid w:val="00854D1F"/>
    <w:rsid w:val="0085511F"/>
    <w:rsid w:val="008557F3"/>
    <w:rsid w:val="008560E4"/>
    <w:rsid w:val="00856A13"/>
    <w:rsid w:val="00856F40"/>
    <w:rsid w:val="0085709B"/>
    <w:rsid w:val="008570CA"/>
    <w:rsid w:val="008571EB"/>
    <w:rsid w:val="0085748C"/>
    <w:rsid w:val="008576E1"/>
    <w:rsid w:val="00857BF3"/>
    <w:rsid w:val="0086022B"/>
    <w:rsid w:val="008603D1"/>
    <w:rsid w:val="008603DA"/>
    <w:rsid w:val="0086052C"/>
    <w:rsid w:val="008605AE"/>
    <w:rsid w:val="008609AD"/>
    <w:rsid w:val="00860A7E"/>
    <w:rsid w:val="00860AA3"/>
    <w:rsid w:val="00860E79"/>
    <w:rsid w:val="00861181"/>
    <w:rsid w:val="00861267"/>
    <w:rsid w:val="008618EB"/>
    <w:rsid w:val="00862034"/>
    <w:rsid w:val="0086206A"/>
    <w:rsid w:val="00862608"/>
    <w:rsid w:val="00862F49"/>
    <w:rsid w:val="00863242"/>
    <w:rsid w:val="008633BF"/>
    <w:rsid w:val="008634CC"/>
    <w:rsid w:val="00863576"/>
    <w:rsid w:val="0086359D"/>
    <w:rsid w:val="00863744"/>
    <w:rsid w:val="008637A4"/>
    <w:rsid w:val="008640E0"/>
    <w:rsid w:val="0086463B"/>
    <w:rsid w:val="00864812"/>
    <w:rsid w:val="00864F9C"/>
    <w:rsid w:val="0086535E"/>
    <w:rsid w:val="008653BA"/>
    <w:rsid w:val="00865D93"/>
    <w:rsid w:val="00866468"/>
    <w:rsid w:val="008664C5"/>
    <w:rsid w:val="0086676C"/>
    <w:rsid w:val="00867610"/>
    <w:rsid w:val="00867A8F"/>
    <w:rsid w:val="00867EAB"/>
    <w:rsid w:val="008705C6"/>
    <w:rsid w:val="0087064B"/>
    <w:rsid w:val="0087078C"/>
    <w:rsid w:val="008716AD"/>
    <w:rsid w:val="008718CC"/>
    <w:rsid w:val="00872823"/>
    <w:rsid w:val="0087295D"/>
    <w:rsid w:val="00872CD5"/>
    <w:rsid w:val="00872DAA"/>
    <w:rsid w:val="00872E2A"/>
    <w:rsid w:val="00872E2F"/>
    <w:rsid w:val="00873575"/>
    <w:rsid w:val="00873AB8"/>
    <w:rsid w:val="00873D55"/>
    <w:rsid w:val="008742E3"/>
    <w:rsid w:val="008743E1"/>
    <w:rsid w:val="00874405"/>
    <w:rsid w:val="00874BA7"/>
    <w:rsid w:val="00874BCD"/>
    <w:rsid w:val="00874ED8"/>
    <w:rsid w:val="00874F36"/>
    <w:rsid w:val="00875281"/>
    <w:rsid w:val="00875409"/>
    <w:rsid w:val="008754B9"/>
    <w:rsid w:val="0087585A"/>
    <w:rsid w:val="00876075"/>
    <w:rsid w:val="00876170"/>
    <w:rsid w:val="008764AF"/>
    <w:rsid w:val="008770DD"/>
    <w:rsid w:val="00877A09"/>
    <w:rsid w:val="00877E70"/>
    <w:rsid w:val="00877F15"/>
    <w:rsid w:val="00880E8F"/>
    <w:rsid w:val="00881004"/>
    <w:rsid w:val="00881ADE"/>
    <w:rsid w:val="00881DF7"/>
    <w:rsid w:val="00881E40"/>
    <w:rsid w:val="00882B09"/>
    <w:rsid w:val="00882BE4"/>
    <w:rsid w:val="00882D40"/>
    <w:rsid w:val="0088319E"/>
    <w:rsid w:val="00883815"/>
    <w:rsid w:val="008839E7"/>
    <w:rsid w:val="008840F0"/>
    <w:rsid w:val="00884172"/>
    <w:rsid w:val="00884A3E"/>
    <w:rsid w:val="008852DC"/>
    <w:rsid w:val="0088573E"/>
    <w:rsid w:val="00885CF7"/>
    <w:rsid w:val="00885D3A"/>
    <w:rsid w:val="00885EF0"/>
    <w:rsid w:val="00886195"/>
    <w:rsid w:val="008861BA"/>
    <w:rsid w:val="0088641D"/>
    <w:rsid w:val="0088654B"/>
    <w:rsid w:val="0088660C"/>
    <w:rsid w:val="008867C6"/>
    <w:rsid w:val="00886A36"/>
    <w:rsid w:val="00887088"/>
    <w:rsid w:val="00887597"/>
    <w:rsid w:val="0088769F"/>
    <w:rsid w:val="008876D8"/>
    <w:rsid w:val="00887B3C"/>
    <w:rsid w:val="00887BC5"/>
    <w:rsid w:val="00887ED9"/>
    <w:rsid w:val="00890146"/>
    <w:rsid w:val="00890682"/>
    <w:rsid w:val="00890796"/>
    <w:rsid w:val="00890941"/>
    <w:rsid w:val="00890C36"/>
    <w:rsid w:val="00890CF3"/>
    <w:rsid w:val="00891343"/>
    <w:rsid w:val="0089151C"/>
    <w:rsid w:val="00891710"/>
    <w:rsid w:val="008919FB"/>
    <w:rsid w:val="0089250D"/>
    <w:rsid w:val="008925E4"/>
    <w:rsid w:val="00892757"/>
    <w:rsid w:val="00892799"/>
    <w:rsid w:val="00892847"/>
    <w:rsid w:val="008928CC"/>
    <w:rsid w:val="008929D1"/>
    <w:rsid w:val="008931BA"/>
    <w:rsid w:val="0089331A"/>
    <w:rsid w:val="00893FD1"/>
    <w:rsid w:val="00894293"/>
    <w:rsid w:val="0089459A"/>
    <w:rsid w:val="00894601"/>
    <w:rsid w:val="008948CB"/>
    <w:rsid w:val="00894DA9"/>
    <w:rsid w:val="0089570D"/>
    <w:rsid w:val="008959E5"/>
    <w:rsid w:val="00895D7C"/>
    <w:rsid w:val="008961B6"/>
    <w:rsid w:val="00896221"/>
    <w:rsid w:val="00896A59"/>
    <w:rsid w:val="00896DC8"/>
    <w:rsid w:val="00896F2C"/>
    <w:rsid w:val="0089706A"/>
    <w:rsid w:val="008972E7"/>
    <w:rsid w:val="00897657"/>
    <w:rsid w:val="00897AED"/>
    <w:rsid w:val="008A0231"/>
    <w:rsid w:val="008A03BB"/>
    <w:rsid w:val="008A0615"/>
    <w:rsid w:val="008A0834"/>
    <w:rsid w:val="008A08CE"/>
    <w:rsid w:val="008A16AD"/>
    <w:rsid w:val="008A18BC"/>
    <w:rsid w:val="008A1AFD"/>
    <w:rsid w:val="008A2246"/>
    <w:rsid w:val="008A237D"/>
    <w:rsid w:val="008A3004"/>
    <w:rsid w:val="008A3248"/>
    <w:rsid w:val="008A347A"/>
    <w:rsid w:val="008A3E4F"/>
    <w:rsid w:val="008A4230"/>
    <w:rsid w:val="008A48D6"/>
    <w:rsid w:val="008A51D4"/>
    <w:rsid w:val="008A5666"/>
    <w:rsid w:val="008A5DA4"/>
    <w:rsid w:val="008A5EC2"/>
    <w:rsid w:val="008A62FC"/>
    <w:rsid w:val="008A63D0"/>
    <w:rsid w:val="008A6509"/>
    <w:rsid w:val="008A67EA"/>
    <w:rsid w:val="008A6A15"/>
    <w:rsid w:val="008A6EFB"/>
    <w:rsid w:val="008A7ABD"/>
    <w:rsid w:val="008A7BD8"/>
    <w:rsid w:val="008A7C9F"/>
    <w:rsid w:val="008B021C"/>
    <w:rsid w:val="008B024C"/>
    <w:rsid w:val="008B03A7"/>
    <w:rsid w:val="008B0472"/>
    <w:rsid w:val="008B066E"/>
    <w:rsid w:val="008B08C1"/>
    <w:rsid w:val="008B110E"/>
    <w:rsid w:val="008B1389"/>
    <w:rsid w:val="008B16C5"/>
    <w:rsid w:val="008B188D"/>
    <w:rsid w:val="008B1A2F"/>
    <w:rsid w:val="008B1A7D"/>
    <w:rsid w:val="008B243B"/>
    <w:rsid w:val="008B2DE7"/>
    <w:rsid w:val="008B31BD"/>
    <w:rsid w:val="008B3347"/>
    <w:rsid w:val="008B39ED"/>
    <w:rsid w:val="008B3A67"/>
    <w:rsid w:val="008B3D85"/>
    <w:rsid w:val="008B440A"/>
    <w:rsid w:val="008B4686"/>
    <w:rsid w:val="008B4A7C"/>
    <w:rsid w:val="008B4F12"/>
    <w:rsid w:val="008B5093"/>
    <w:rsid w:val="008B560A"/>
    <w:rsid w:val="008B56AD"/>
    <w:rsid w:val="008B5770"/>
    <w:rsid w:val="008B5D84"/>
    <w:rsid w:val="008B64B8"/>
    <w:rsid w:val="008B6A2E"/>
    <w:rsid w:val="008B6AB3"/>
    <w:rsid w:val="008B6F35"/>
    <w:rsid w:val="008B7762"/>
    <w:rsid w:val="008B7F6F"/>
    <w:rsid w:val="008C0112"/>
    <w:rsid w:val="008C0757"/>
    <w:rsid w:val="008C0EA3"/>
    <w:rsid w:val="008C1D6A"/>
    <w:rsid w:val="008C1F3D"/>
    <w:rsid w:val="008C22D0"/>
    <w:rsid w:val="008C2A30"/>
    <w:rsid w:val="008C2A5A"/>
    <w:rsid w:val="008C2F86"/>
    <w:rsid w:val="008C3196"/>
    <w:rsid w:val="008C36A0"/>
    <w:rsid w:val="008C3ACA"/>
    <w:rsid w:val="008C3E39"/>
    <w:rsid w:val="008C4A07"/>
    <w:rsid w:val="008C4C2F"/>
    <w:rsid w:val="008C5208"/>
    <w:rsid w:val="008C5249"/>
    <w:rsid w:val="008C53D0"/>
    <w:rsid w:val="008C55B8"/>
    <w:rsid w:val="008C5989"/>
    <w:rsid w:val="008C5AD4"/>
    <w:rsid w:val="008C5E0A"/>
    <w:rsid w:val="008C65C6"/>
    <w:rsid w:val="008C681E"/>
    <w:rsid w:val="008C6CB3"/>
    <w:rsid w:val="008C7085"/>
    <w:rsid w:val="008C78B4"/>
    <w:rsid w:val="008C7B48"/>
    <w:rsid w:val="008D0344"/>
    <w:rsid w:val="008D094B"/>
    <w:rsid w:val="008D0A37"/>
    <w:rsid w:val="008D1081"/>
    <w:rsid w:val="008D16CD"/>
    <w:rsid w:val="008D1B90"/>
    <w:rsid w:val="008D1C7C"/>
    <w:rsid w:val="008D21C8"/>
    <w:rsid w:val="008D2562"/>
    <w:rsid w:val="008D26A7"/>
    <w:rsid w:val="008D2D19"/>
    <w:rsid w:val="008D34B2"/>
    <w:rsid w:val="008D3B3D"/>
    <w:rsid w:val="008D3C2C"/>
    <w:rsid w:val="008D4481"/>
    <w:rsid w:val="008D4511"/>
    <w:rsid w:val="008D453E"/>
    <w:rsid w:val="008D50FA"/>
    <w:rsid w:val="008D5912"/>
    <w:rsid w:val="008D5AE3"/>
    <w:rsid w:val="008D62A0"/>
    <w:rsid w:val="008D6A13"/>
    <w:rsid w:val="008D6CFE"/>
    <w:rsid w:val="008D6D10"/>
    <w:rsid w:val="008D6E01"/>
    <w:rsid w:val="008D6E62"/>
    <w:rsid w:val="008D745B"/>
    <w:rsid w:val="008D7571"/>
    <w:rsid w:val="008E0408"/>
    <w:rsid w:val="008E0603"/>
    <w:rsid w:val="008E0A1A"/>
    <w:rsid w:val="008E0D1F"/>
    <w:rsid w:val="008E139E"/>
    <w:rsid w:val="008E173A"/>
    <w:rsid w:val="008E18E0"/>
    <w:rsid w:val="008E1E9B"/>
    <w:rsid w:val="008E20AF"/>
    <w:rsid w:val="008E27F5"/>
    <w:rsid w:val="008E2A73"/>
    <w:rsid w:val="008E2E28"/>
    <w:rsid w:val="008E2F6B"/>
    <w:rsid w:val="008E3004"/>
    <w:rsid w:val="008E34BD"/>
    <w:rsid w:val="008E3577"/>
    <w:rsid w:val="008E3F81"/>
    <w:rsid w:val="008E40B2"/>
    <w:rsid w:val="008E4DC8"/>
    <w:rsid w:val="008E594F"/>
    <w:rsid w:val="008E5C14"/>
    <w:rsid w:val="008E620F"/>
    <w:rsid w:val="008E62DF"/>
    <w:rsid w:val="008E6431"/>
    <w:rsid w:val="008E6476"/>
    <w:rsid w:val="008E67CA"/>
    <w:rsid w:val="008E67FA"/>
    <w:rsid w:val="008E68E4"/>
    <w:rsid w:val="008E7014"/>
    <w:rsid w:val="008E708D"/>
    <w:rsid w:val="008E726D"/>
    <w:rsid w:val="008E7BA3"/>
    <w:rsid w:val="008F0A8A"/>
    <w:rsid w:val="008F0AC0"/>
    <w:rsid w:val="008F0B9B"/>
    <w:rsid w:val="008F0D76"/>
    <w:rsid w:val="008F0E75"/>
    <w:rsid w:val="008F1F6C"/>
    <w:rsid w:val="008F2155"/>
    <w:rsid w:val="008F2450"/>
    <w:rsid w:val="008F26D3"/>
    <w:rsid w:val="008F26E6"/>
    <w:rsid w:val="008F2CEE"/>
    <w:rsid w:val="008F2FC0"/>
    <w:rsid w:val="008F300E"/>
    <w:rsid w:val="008F301D"/>
    <w:rsid w:val="008F32DA"/>
    <w:rsid w:val="008F38AF"/>
    <w:rsid w:val="008F409A"/>
    <w:rsid w:val="008F441C"/>
    <w:rsid w:val="008F482E"/>
    <w:rsid w:val="008F4928"/>
    <w:rsid w:val="008F4D2B"/>
    <w:rsid w:val="008F4F49"/>
    <w:rsid w:val="008F4FCF"/>
    <w:rsid w:val="008F5B43"/>
    <w:rsid w:val="008F5E1F"/>
    <w:rsid w:val="008F6225"/>
    <w:rsid w:val="008F6816"/>
    <w:rsid w:val="008F6BD2"/>
    <w:rsid w:val="008F6F22"/>
    <w:rsid w:val="008F7BD0"/>
    <w:rsid w:val="009005BF"/>
    <w:rsid w:val="00900735"/>
    <w:rsid w:val="00900C64"/>
    <w:rsid w:val="00900C6D"/>
    <w:rsid w:val="00900FF2"/>
    <w:rsid w:val="0090107E"/>
    <w:rsid w:val="00901830"/>
    <w:rsid w:val="00901E38"/>
    <w:rsid w:val="00902B05"/>
    <w:rsid w:val="00903B8F"/>
    <w:rsid w:val="00904018"/>
    <w:rsid w:val="00904131"/>
    <w:rsid w:val="0090413A"/>
    <w:rsid w:val="00904580"/>
    <w:rsid w:val="009053BF"/>
    <w:rsid w:val="0090552C"/>
    <w:rsid w:val="00905E51"/>
    <w:rsid w:val="00905EDD"/>
    <w:rsid w:val="00906138"/>
    <w:rsid w:val="00906296"/>
    <w:rsid w:val="009062D0"/>
    <w:rsid w:val="00906896"/>
    <w:rsid w:val="00906CE7"/>
    <w:rsid w:val="00906E25"/>
    <w:rsid w:val="00907763"/>
    <w:rsid w:val="00907F54"/>
    <w:rsid w:val="009105D2"/>
    <w:rsid w:val="00910AD8"/>
    <w:rsid w:val="00910BD4"/>
    <w:rsid w:val="00910FEB"/>
    <w:rsid w:val="00911446"/>
    <w:rsid w:val="00911A57"/>
    <w:rsid w:val="00912B20"/>
    <w:rsid w:val="00912B77"/>
    <w:rsid w:val="00912BCC"/>
    <w:rsid w:val="00913C24"/>
    <w:rsid w:val="00913C8B"/>
    <w:rsid w:val="00914380"/>
    <w:rsid w:val="009144D7"/>
    <w:rsid w:val="00914741"/>
    <w:rsid w:val="00914F68"/>
    <w:rsid w:val="00915067"/>
    <w:rsid w:val="0091599D"/>
    <w:rsid w:val="00915E0A"/>
    <w:rsid w:val="00916217"/>
    <w:rsid w:val="0091621F"/>
    <w:rsid w:val="00916303"/>
    <w:rsid w:val="009164ED"/>
    <w:rsid w:val="009165EE"/>
    <w:rsid w:val="00916727"/>
    <w:rsid w:val="00916AFF"/>
    <w:rsid w:val="00916BA2"/>
    <w:rsid w:val="009172E0"/>
    <w:rsid w:val="009177A5"/>
    <w:rsid w:val="00917A74"/>
    <w:rsid w:val="00917AA7"/>
    <w:rsid w:val="00917DD9"/>
    <w:rsid w:val="00920116"/>
    <w:rsid w:val="009204F2"/>
    <w:rsid w:val="00920B43"/>
    <w:rsid w:val="00920C72"/>
    <w:rsid w:val="00920CDE"/>
    <w:rsid w:val="00921296"/>
    <w:rsid w:val="0092131A"/>
    <w:rsid w:val="00921846"/>
    <w:rsid w:val="00922567"/>
    <w:rsid w:val="009235C3"/>
    <w:rsid w:val="00923AB3"/>
    <w:rsid w:val="00923CA0"/>
    <w:rsid w:val="00923CE5"/>
    <w:rsid w:val="00923EBE"/>
    <w:rsid w:val="00923FBD"/>
    <w:rsid w:val="00924190"/>
    <w:rsid w:val="00924250"/>
    <w:rsid w:val="00924B81"/>
    <w:rsid w:val="009250A4"/>
    <w:rsid w:val="00925429"/>
    <w:rsid w:val="009257DD"/>
    <w:rsid w:val="009257EC"/>
    <w:rsid w:val="00925C07"/>
    <w:rsid w:val="00925C6A"/>
    <w:rsid w:val="00926026"/>
    <w:rsid w:val="00926503"/>
    <w:rsid w:val="0092655D"/>
    <w:rsid w:val="00926617"/>
    <w:rsid w:val="0092670C"/>
    <w:rsid w:val="00926A53"/>
    <w:rsid w:val="009276FF"/>
    <w:rsid w:val="00927944"/>
    <w:rsid w:val="00927CE4"/>
    <w:rsid w:val="00927D22"/>
    <w:rsid w:val="00930119"/>
    <w:rsid w:val="0093069A"/>
    <w:rsid w:val="00930BD6"/>
    <w:rsid w:val="009310E0"/>
    <w:rsid w:val="00931686"/>
    <w:rsid w:val="009316D4"/>
    <w:rsid w:val="00931D95"/>
    <w:rsid w:val="00931FB5"/>
    <w:rsid w:val="00932184"/>
    <w:rsid w:val="009323FA"/>
    <w:rsid w:val="009323FE"/>
    <w:rsid w:val="00932828"/>
    <w:rsid w:val="00932879"/>
    <w:rsid w:val="009329A8"/>
    <w:rsid w:val="00933290"/>
    <w:rsid w:val="0093360A"/>
    <w:rsid w:val="00933769"/>
    <w:rsid w:val="00933E52"/>
    <w:rsid w:val="009358FB"/>
    <w:rsid w:val="00935BEA"/>
    <w:rsid w:val="00935E65"/>
    <w:rsid w:val="00935EEE"/>
    <w:rsid w:val="00936579"/>
    <w:rsid w:val="00936DC6"/>
    <w:rsid w:val="00936E0C"/>
    <w:rsid w:val="00937940"/>
    <w:rsid w:val="00937A35"/>
    <w:rsid w:val="00937D45"/>
    <w:rsid w:val="0094033E"/>
    <w:rsid w:val="009403E2"/>
    <w:rsid w:val="00940BE8"/>
    <w:rsid w:val="00940E62"/>
    <w:rsid w:val="0094137F"/>
    <w:rsid w:val="00941431"/>
    <w:rsid w:val="00941685"/>
    <w:rsid w:val="00941A6B"/>
    <w:rsid w:val="00941F2C"/>
    <w:rsid w:val="009420A9"/>
    <w:rsid w:val="00942411"/>
    <w:rsid w:val="0094268E"/>
    <w:rsid w:val="00942D60"/>
    <w:rsid w:val="00943097"/>
    <w:rsid w:val="00943168"/>
    <w:rsid w:val="0094330F"/>
    <w:rsid w:val="009436AC"/>
    <w:rsid w:val="0094386F"/>
    <w:rsid w:val="009438FE"/>
    <w:rsid w:val="00943A26"/>
    <w:rsid w:val="00943C67"/>
    <w:rsid w:val="00943DBF"/>
    <w:rsid w:val="009440C8"/>
    <w:rsid w:val="0094464D"/>
    <w:rsid w:val="009449F9"/>
    <w:rsid w:val="00944AA8"/>
    <w:rsid w:val="00944ACB"/>
    <w:rsid w:val="00944B84"/>
    <w:rsid w:val="00944CEB"/>
    <w:rsid w:val="00945903"/>
    <w:rsid w:val="0094599C"/>
    <w:rsid w:val="00945C16"/>
    <w:rsid w:val="00945F1C"/>
    <w:rsid w:val="00945F73"/>
    <w:rsid w:val="00945FED"/>
    <w:rsid w:val="00946C9B"/>
    <w:rsid w:val="00947879"/>
    <w:rsid w:val="009478D8"/>
    <w:rsid w:val="00947A72"/>
    <w:rsid w:val="00947C1D"/>
    <w:rsid w:val="00947D51"/>
    <w:rsid w:val="00950515"/>
    <w:rsid w:val="0095091D"/>
    <w:rsid w:val="00950BB9"/>
    <w:rsid w:val="00950BC7"/>
    <w:rsid w:val="009512C9"/>
    <w:rsid w:val="0095178E"/>
    <w:rsid w:val="00951F84"/>
    <w:rsid w:val="00952292"/>
    <w:rsid w:val="009522B3"/>
    <w:rsid w:val="009524E1"/>
    <w:rsid w:val="00952575"/>
    <w:rsid w:val="009529F7"/>
    <w:rsid w:val="00953254"/>
    <w:rsid w:val="0095345D"/>
    <w:rsid w:val="009536A8"/>
    <w:rsid w:val="009539C6"/>
    <w:rsid w:val="00953A24"/>
    <w:rsid w:val="00954242"/>
    <w:rsid w:val="0095456E"/>
    <w:rsid w:val="00954A47"/>
    <w:rsid w:val="00955140"/>
    <w:rsid w:val="00955289"/>
    <w:rsid w:val="009556E7"/>
    <w:rsid w:val="009559C6"/>
    <w:rsid w:val="00955B36"/>
    <w:rsid w:val="009564F4"/>
    <w:rsid w:val="009567D6"/>
    <w:rsid w:val="00956BA6"/>
    <w:rsid w:val="00956EBB"/>
    <w:rsid w:val="00957486"/>
    <w:rsid w:val="009579C3"/>
    <w:rsid w:val="00957E9D"/>
    <w:rsid w:val="00957EDA"/>
    <w:rsid w:val="00957EEC"/>
    <w:rsid w:val="0096012E"/>
    <w:rsid w:val="009604F6"/>
    <w:rsid w:val="009609A9"/>
    <w:rsid w:val="00960E03"/>
    <w:rsid w:val="0096188C"/>
    <w:rsid w:val="00961DE4"/>
    <w:rsid w:val="009623EA"/>
    <w:rsid w:val="00962D5A"/>
    <w:rsid w:val="00963A13"/>
    <w:rsid w:val="00963CB0"/>
    <w:rsid w:val="0096464B"/>
    <w:rsid w:val="0096464F"/>
    <w:rsid w:val="00964E2A"/>
    <w:rsid w:val="00964F90"/>
    <w:rsid w:val="0096529F"/>
    <w:rsid w:val="009657F9"/>
    <w:rsid w:val="0096592C"/>
    <w:rsid w:val="00965D81"/>
    <w:rsid w:val="00965F11"/>
    <w:rsid w:val="00966240"/>
    <w:rsid w:val="0096658A"/>
    <w:rsid w:val="009669EC"/>
    <w:rsid w:val="00966A69"/>
    <w:rsid w:val="009673A2"/>
    <w:rsid w:val="0096747B"/>
    <w:rsid w:val="0096772C"/>
    <w:rsid w:val="00967DAD"/>
    <w:rsid w:val="00967EE6"/>
    <w:rsid w:val="00967F37"/>
    <w:rsid w:val="00970462"/>
    <w:rsid w:val="0097130B"/>
    <w:rsid w:val="00971586"/>
    <w:rsid w:val="00971AA0"/>
    <w:rsid w:val="00971BA8"/>
    <w:rsid w:val="00971CF5"/>
    <w:rsid w:val="00972153"/>
    <w:rsid w:val="00972D60"/>
    <w:rsid w:val="00972EC9"/>
    <w:rsid w:val="00972ECF"/>
    <w:rsid w:val="00972EDE"/>
    <w:rsid w:val="00972FA6"/>
    <w:rsid w:val="00973352"/>
    <w:rsid w:val="00973C33"/>
    <w:rsid w:val="00973C60"/>
    <w:rsid w:val="00973C74"/>
    <w:rsid w:val="00973CBE"/>
    <w:rsid w:val="009742D2"/>
    <w:rsid w:val="009743A4"/>
    <w:rsid w:val="009744F3"/>
    <w:rsid w:val="009747A2"/>
    <w:rsid w:val="00974A72"/>
    <w:rsid w:val="00974DEF"/>
    <w:rsid w:val="0097641F"/>
    <w:rsid w:val="009765EF"/>
    <w:rsid w:val="0097686D"/>
    <w:rsid w:val="00976A20"/>
    <w:rsid w:val="00976B49"/>
    <w:rsid w:val="00976B60"/>
    <w:rsid w:val="00976CD4"/>
    <w:rsid w:val="009770F4"/>
    <w:rsid w:val="00977660"/>
    <w:rsid w:val="00977692"/>
    <w:rsid w:val="00977815"/>
    <w:rsid w:val="009778A6"/>
    <w:rsid w:val="00977946"/>
    <w:rsid w:val="00977EEE"/>
    <w:rsid w:val="00977FAC"/>
    <w:rsid w:val="0098001F"/>
    <w:rsid w:val="0098007D"/>
    <w:rsid w:val="00980671"/>
    <w:rsid w:val="009806F9"/>
    <w:rsid w:val="00980D41"/>
    <w:rsid w:val="00981522"/>
    <w:rsid w:val="0098185F"/>
    <w:rsid w:val="00981C4D"/>
    <w:rsid w:val="0098215E"/>
    <w:rsid w:val="009822CF"/>
    <w:rsid w:val="0098268A"/>
    <w:rsid w:val="009829CB"/>
    <w:rsid w:val="00982D17"/>
    <w:rsid w:val="00983535"/>
    <w:rsid w:val="00983E21"/>
    <w:rsid w:val="00983E78"/>
    <w:rsid w:val="00984595"/>
    <w:rsid w:val="009848CC"/>
    <w:rsid w:val="00984B92"/>
    <w:rsid w:val="00984BF4"/>
    <w:rsid w:val="00986014"/>
    <w:rsid w:val="0098619B"/>
    <w:rsid w:val="00986C2D"/>
    <w:rsid w:val="0098713C"/>
    <w:rsid w:val="0098722B"/>
    <w:rsid w:val="0098740F"/>
    <w:rsid w:val="0098744C"/>
    <w:rsid w:val="009877B0"/>
    <w:rsid w:val="00987811"/>
    <w:rsid w:val="009903DE"/>
    <w:rsid w:val="009903E8"/>
    <w:rsid w:val="0099088E"/>
    <w:rsid w:val="0099116E"/>
    <w:rsid w:val="0099137C"/>
    <w:rsid w:val="009913A2"/>
    <w:rsid w:val="009914CD"/>
    <w:rsid w:val="009918C2"/>
    <w:rsid w:val="009919DC"/>
    <w:rsid w:val="00991AB2"/>
    <w:rsid w:val="00991BA8"/>
    <w:rsid w:val="00991BEA"/>
    <w:rsid w:val="00991DF7"/>
    <w:rsid w:val="00992064"/>
    <w:rsid w:val="009920A2"/>
    <w:rsid w:val="00992354"/>
    <w:rsid w:val="009937B9"/>
    <w:rsid w:val="00993D0D"/>
    <w:rsid w:val="009940C9"/>
    <w:rsid w:val="009947F8"/>
    <w:rsid w:val="009949D0"/>
    <w:rsid w:val="00994A01"/>
    <w:rsid w:val="00994BED"/>
    <w:rsid w:val="00995355"/>
    <w:rsid w:val="00995580"/>
    <w:rsid w:val="00995A10"/>
    <w:rsid w:val="00996272"/>
    <w:rsid w:val="009963EF"/>
    <w:rsid w:val="00996635"/>
    <w:rsid w:val="00996761"/>
    <w:rsid w:val="00996C2E"/>
    <w:rsid w:val="0099711C"/>
    <w:rsid w:val="00997262"/>
    <w:rsid w:val="009972FA"/>
    <w:rsid w:val="0099733D"/>
    <w:rsid w:val="009A0205"/>
    <w:rsid w:val="009A06F5"/>
    <w:rsid w:val="009A0C65"/>
    <w:rsid w:val="009A1184"/>
    <w:rsid w:val="009A19CE"/>
    <w:rsid w:val="009A1ADE"/>
    <w:rsid w:val="009A1BE6"/>
    <w:rsid w:val="009A1EB1"/>
    <w:rsid w:val="009A27B8"/>
    <w:rsid w:val="009A3567"/>
    <w:rsid w:val="009A42FA"/>
    <w:rsid w:val="009A4D06"/>
    <w:rsid w:val="009A4D77"/>
    <w:rsid w:val="009A6682"/>
    <w:rsid w:val="009A66B5"/>
    <w:rsid w:val="009A6ADB"/>
    <w:rsid w:val="009A6BE1"/>
    <w:rsid w:val="009A6D7F"/>
    <w:rsid w:val="009A718D"/>
    <w:rsid w:val="009A7407"/>
    <w:rsid w:val="009A7DB5"/>
    <w:rsid w:val="009A7F55"/>
    <w:rsid w:val="009B0001"/>
    <w:rsid w:val="009B063F"/>
    <w:rsid w:val="009B0AB4"/>
    <w:rsid w:val="009B0C86"/>
    <w:rsid w:val="009B11FE"/>
    <w:rsid w:val="009B1DA1"/>
    <w:rsid w:val="009B2466"/>
    <w:rsid w:val="009B2B2B"/>
    <w:rsid w:val="009B3028"/>
    <w:rsid w:val="009B3362"/>
    <w:rsid w:val="009B4473"/>
    <w:rsid w:val="009B452B"/>
    <w:rsid w:val="009B4600"/>
    <w:rsid w:val="009B46B5"/>
    <w:rsid w:val="009B4B4E"/>
    <w:rsid w:val="009B4B93"/>
    <w:rsid w:val="009B4E0E"/>
    <w:rsid w:val="009B5583"/>
    <w:rsid w:val="009B56CA"/>
    <w:rsid w:val="009B5849"/>
    <w:rsid w:val="009B5A61"/>
    <w:rsid w:val="009B5CF8"/>
    <w:rsid w:val="009B5F65"/>
    <w:rsid w:val="009B684D"/>
    <w:rsid w:val="009B6C1D"/>
    <w:rsid w:val="009B7185"/>
    <w:rsid w:val="009B7253"/>
    <w:rsid w:val="009B725C"/>
    <w:rsid w:val="009B73A4"/>
    <w:rsid w:val="009B7674"/>
    <w:rsid w:val="009B769D"/>
    <w:rsid w:val="009B7A65"/>
    <w:rsid w:val="009B7BE8"/>
    <w:rsid w:val="009C077C"/>
    <w:rsid w:val="009C0826"/>
    <w:rsid w:val="009C08C4"/>
    <w:rsid w:val="009C0B40"/>
    <w:rsid w:val="009C0FE2"/>
    <w:rsid w:val="009C1154"/>
    <w:rsid w:val="009C1520"/>
    <w:rsid w:val="009C17DA"/>
    <w:rsid w:val="009C1BF4"/>
    <w:rsid w:val="009C1C69"/>
    <w:rsid w:val="009C1D1E"/>
    <w:rsid w:val="009C23C4"/>
    <w:rsid w:val="009C31B0"/>
    <w:rsid w:val="009C3575"/>
    <w:rsid w:val="009C3F21"/>
    <w:rsid w:val="009C4278"/>
    <w:rsid w:val="009C442B"/>
    <w:rsid w:val="009C46AA"/>
    <w:rsid w:val="009C4951"/>
    <w:rsid w:val="009C4B40"/>
    <w:rsid w:val="009C5639"/>
    <w:rsid w:val="009C57F9"/>
    <w:rsid w:val="009C5806"/>
    <w:rsid w:val="009C59AF"/>
    <w:rsid w:val="009C5BC7"/>
    <w:rsid w:val="009C6004"/>
    <w:rsid w:val="009C6135"/>
    <w:rsid w:val="009C6616"/>
    <w:rsid w:val="009C6737"/>
    <w:rsid w:val="009C69F3"/>
    <w:rsid w:val="009C6D2F"/>
    <w:rsid w:val="009C7239"/>
    <w:rsid w:val="009C73B3"/>
    <w:rsid w:val="009C7603"/>
    <w:rsid w:val="009C771E"/>
    <w:rsid w:val="009C7C98"/>
    <w:rsid w:val="009D0087"/>
    <w:rsid w:val="009D0341"/>
    <w:rsid w:val="009D0659"/>
    <w:rsid w:val="009D0C80"/>
    <w:rsid w:val="009D0FFC"/>
    <w:rsid w:val="009D103A"/>
    <w:rsid w:val="009D186F"/>
    <w:rsid w:val="009D2597"/>
    <w:rsid w:val="009D2764"/>
    <w:rsid w:val="009D2773"/>
    <w:rsid w:val="009D29BE"/>
    <w:rsid w:val="009D2E44"/>
    <w:rsid w:val="009D322F"/>
    <w:rsid w:val="009D33A0"/>
    <w:rsid w:val="009D33C0"/>
    <w:rsid w:val="009D3770"/>
    <w:rsid w:val="009D4126"/>
    <w:rsid w:val="009D426A"/>
    <w:rsid w:val="009D43B1"/>
    <w:rsid w:val="009D4AA2"/>
    <w:rsid w:val="009D518B"/>
    <w:rsid w:val="009D51B4"/>
    <w:rsid w:val="009D5265"/>
    <w:rsid w:val="009D53F5"/>
    <w:rsid w:val="009D54CF"/>
    <w:rsid w:val="009D592B"/>
    <w:rsid w:val="009D5A4D"/>
    <w:rsid w:val="009D5AFF"/>
    <w:rsid w:val="009D5DE0"/>
    <w:rsid w:val="009D628A"/>
    <w:rsid w:val="009D71B1"/>
    <w:rsid w:val="009D7727"/>
    <w:rsid w:val="009D7B9F"/>
    <w:rsid w:val="009D7D4A"/>
    <w:rsid w:val="009D7DF8"/>
    <w:rsid w:val="009D7F6C"/>
    <w:rsid w:val="009E0692"/>
    <w:rsid w:val="009E0E35"/>
    <w:rsid w:val="009E0F55"/>
    <w:rsid w:val="009E1649"/>
    <w:rsid w:val="009E19F9"/>
    <w:rsid w:val="009E1B70"/>
    <w:rsid w:val="009E1FF8"/>
    <w:rsid w:val="009E2228"/>
    <w:rsid w:val="009E2B1D"/>
    <w:rsid w:val="009E2FF4"/>
    <w:rsid w:val="009E326D"/>
    <w:rsid w:val="009E33A8"/>
    <w:rsid w:val="009E3490"/>
    <w:rsid w:val="009E3BCD"/>
    <w:rsid w:val="009E465F"/>
    <w:rsid w:val="009E490D"/>
    <w:rsid w:val="009E4FDE"/>
    <w:rsid w:val="009E5540"/>
    <w:rsid w:val="009E5771"/>
    <w:rsid w:val="009E5C94"/>
    <w:rsid w:val="009E6384"/>
    <w:rsid w:val="009E6A7E"/>
    <w:rsid w:val="009E6A9B"/>
    <w:rsid w:val="009E6CAD"/>
    <w:rsid w:val="009E6E7E"/>
    <w:rsid w:val="009E6F81"/>
    <w:rsid w:val="009E7621"/>
    <w:rsid w:val="009E7625"/>
    <w:rsid w:val="009E78EF"/>
    <w:rsid w:val="009E7C23"/>
    <w:rsid w:val="009F058E"/>
    <w:rsid w:val="009F066D"/>
    <w:rsid w:val="009F0790"/>
    <w:rsid w:val="009F0BE3"/>
    <w:rsid w:val="009F0DDB"/>
    <w:rsid w:val="009F10AD"/>
    <w:rsid w:val="009F12E8"/>
    <w:rsid w:val="009F13B2"/>
    <w:rsid w:val="009F167D"/>
    <w:rsid w:val="009F16EF"/>
    <w:rsid w:val="009F19BD"/>
    <w:rsid w:val="009F1DCF"/>
    <w:rsid w:val="009F20DE"/>
    <w:rsid w:val="009F215A"/>
    <w:rsid w:val="009F2487"/>
    <w:rsid w:val="009F2D98"/>
    <w:rsid w:val="009F306B"/>
    <w:rsid w:val="009F30EE"/>
    <w:rsid w:val="009F333B"/>
    <w:rsid w:val="009F35B1"/>
    <w:rsid w:val="009F3B49"/>
    <w:rsid w:val="009F4CD5"/>
    <w:rsid w:val="009F4EC2"/>
    <w:rsid w:val="009F5028"/>
    <w:rsid w:val="009F51F2"/>
    <w:rsid w:val="009F5735"/>
    <w:rsid w:val="009F57A3"/>
    <w:rsid w:val="009F5A49"/>
    <w:rsid w:val="009F5DD1"/>
    <w:rsid w:val="009F685C"/>
    <w:rsid w:val="009F6D4D"/>
    <w:rsid w:val="009F7379"/>
    <w:rsid w:val="009F7D8C"/>
    <w:rsid w:val="00A000CE"/>
    <w:rsid w:val="00A004F6"/>
    <w:rsid w:val="00A00609"/>
    <w:rsid w:val="00A008FE"/>
    <w:rsid w:val="00A0175B"/>
    <w:rsid w:val="00A019CF"/>
    <w:rsid w:val="00A01F03"/>
    <w:rsid w:val="00A026F9"/>
    <w:rsid w:val="00A02BE8"/>
    <w:rsid w:val="00A03251"/>
    <w:rsid w:val="00A03C37"/>
    <w:rsid w:val="00A03CFC"/>
    <w:rsid w:val="00A0445D"/>
    <w:rsid w:val="00A0462F"/>
    <w:rsid w:val="00A0463E"/>
    <w:rsid w:val="00A04950"/>
    <w:rsid w:val="00A04D5B"/>
    <w:rsid w:val="00A053B3"/>
    <w:rsid w:val="00A05A7B"/>
    <w:rsid w:val="00A05AD0"/>
    <w:rsid w:val="00A05CBE"/>
    <w:rsid w:val="00A05FBD"/>
    <w:rsid w:val="00A0615C"/>
    <w:rsid w:val="00A0620E"/>
    <w:rsid w:val="00A06BCC"/>
    <w:rsid w:val="00A070D0"/>
    <w:rsid w:val="00A07241"/>
    <w:rsid w:val="00A0740B"/>
    <w:rsid w:val="00A07B67"/>
    <w:rsid w:val="00A101CA"/>
    <w:rsid w:val="00A103AF"/>
    <w:rsid w:val="00A10622"/>
    <w:rsid w:val="00A10686"/>
    <w:rsid w:val="00A112C0"/>
    <w:rsid w:val="00A11AFB"/>
    <w:rsid w:val="00A1280B"/>
    <w:rsid w:val="00A12C6B"/>
    <w:rsid w:val="00A13084"/>
    <w:rsid w:val="00A1360B"/>
    <w:rsid w:val="00A136D0"/>
    <w:rsid w:val="00A13865"/>
    <w:rsid w:val="00A13B0C"/>
    <w:rsid w:val="00A1424F"/>
    <w:rsid w:val="00A142FB"/>
    <w:rsid w:val="00A14450"/>
    <w:rsid w:val="00A1457B"/>
    <w:rsid w:val="00A14589"/>
    <w:rsid w:val="00A158EF"/>
    <w:rsid w:val="00A15B40"/>
    <w:rsid w:val="00A15EF7"/>
    <w:rsid w:val="00A16125"/>
    <w:rsid w:val="00A16383"/>
    <w:rsid w:val="00A16798"/>
    <w:rsid w:val="00A169EC"/>
    <w:rsid w:val="00A16E7F"/>
    <w:rsid w:val="00A16FCB"/>
    <w:rsid w:val="00A17084"/>
    <w:rsid w:val="00A171D4"/>
    <w:rsid w:val="00A178F9"/>
    <w:rsid w:val="00A179DC"/>
    <w:rsid w:val="00A20628"/>
    <w:rsid w:val="00A20DD0"/>
    <w:rsid w:val="00A20FA9"/>
    <w:rsid w:val="00A21D9C"/>
    <w:rsid w:val="00A2314D"/>
    <w:rsid w:val="00A234D2"/>
    <w:rsid w:val="00A2362D"/>
    <w:rsid w:val="00A236DE"/>
    <w:rsid w:val="00A23D1E"/>
    <w:rsid w:val="00A23EE2"/>
    <w:rsid w:val="00A241AA"/>
    <w:rsid w:val="00A24317"/>
    <w:rsid w:val="00A243A3"/>
    <w:rsid w:val="00A24D6F"/>
    <w:rsid w:val="00A24FD6"/>
    <w:rsid w:val="00A2501F"/>
    <w:rsid w:val="00A25781"/>
    <w:rsid w:val="00A258F9"/>
    <w:rsid w:val="00A26156"/>
    <w:rsid w:val="00A2652C"/>
    <w:rsid w:val="00A26BC8"/>
    <w:rsid w:val="00A26CCA"/>
    <w:rsid w:val="00A27522"/>
    <w:rsid w:val="00A275B9"/>
    <w:rsid w:val="00A27B6B"/>
    <w:rsid w:val="00A27E76"/>
    <w:rsid w:val="00A30173"/>
    <w:rsid w:val="00A304EB"/>
    <w:rsid w:val="00A30FAE"/>
    <w:rsid w:val="00A310BE"/>
    <w:rsid w:val="00A31469"/>
    <w:rsid w:val="00A318ED"/>
    <w:rsid w:val="00A323C7"/>
    <w:rsid w:val="00A3243B"/>
    <w:rsid w:val="00A32686"/>
    <w:rsid w:val="00A326E9"/>
    <w:rsid w:val="00A328A9"/>
    <w:rsid w:val="00A329ED"/>
    <w:rsid w:val="00A32BE0"/>
    <w:rsid w:val="00A32D0F"/>
    <w:rsid w:val="00A32DAF"/>
    <w:rsid w:val="00A330D2"/>
    <w:rsid w:val="00A332F2"/>
    <w:rsid w:val="00A3339D"/>
    <w:rsid w:val="00A338CD"/>
    <w:rsid w:val="00A33A63"/>
    <w:rsid w:val="00A33D65"/>
    <w:rsid w:val="00A34712"/>
    <w:rsid w:val="00A347DE"/>
    <w:rsid w:val="00A349C4"/>
    <w:rsid w:val="00A34C51"/>
    <w:rsid w:val="00A34D69"/>
    <w:rsid w:val="00A34E92"/>
    <w:rsid w:val="00A35503"/>
    <w:rsid w:val="00A3597D"/>
    <w:rsid w:val="00A35A5A"/>
    <w:rsid w:val="00A35AAA"/>
    <w:rsid w:val="00A35B68"/>
    <w:rsid w:val="00A35E42"/>
    <w:rsid w:val="00A36D1B"/>
    <w:rsid w:val="00A36FEE"/>
    <w:rsid w:val="00A3702D"/>
    <w:rsid w:val="00A375FB"/>
    <w:rsid w:val="00A37A42"/>
    <w:rsid w:val="00A406B7"/>
    <w:rsid w:val="00A40715"/>
    <w:rsid w:val="00A40968"/>
    <w:rsid w:val="00A40C42"/>
    <w:rsid w:val="00A40CCB"/>
    <w:rsid w:val="00A40F4D"/>
    <w:rsid w:val="00A414A2"/>
    <w:rsid w:val="00A4170D"/>
    <w:rsid w:val="00A41D37"/>
    <w:rsid w:val="00A4205F"/>
    <w:rsid w:val="00A4247D"/>
    <w:rsid w:val="00A42F04"/>
    <w:rsid w:val="00A43451"/>
    <w:rsid w:val="00A43688"/>
    <w:rsid w:val="00A43794"/>
    <w:rsid w:val="00A43BB9"/>
    <w:rsid w:val="00A43EBE"/>
    <w:rsid w:val="00A4423C"/>
    <w:rsid w:val="00A44387"/>
    <w:rsid w:val="00A44657"/>
    <w:rsid w:val="00A44A18"/>
    <w:rsid w:val="00A44B7F"/>
    <w:rsid w:val="00A44DDB"/>
    <w:rsid w:val="00A44EC5"/>
    <w:rsid w:val="00A45069"/>
    <w:rsid w:val="00A451FF"/>
    <w:rsid w:val="00A455EE"/>
    <w:rsid w:val="00A45730"/>
    <w:rsid w:val="00A45858"/>
    <w:rsid w:val="00A45B2C"/>
    <w:rsid w:val="00A45C8E"/>
    <w:rsid w:val="00A46A85"/>
    <w:rsid w:val="00A46DB5"/>
    <w:rsid w:val="00A46EDD"/>
    <w:rsid w:val="00A46F0B"/>
    <w:rsid w:val="00A47981"/>
    <w:rsid w:val="00A47A5C"/>
    <w:rsid w:val="00A47A8F"/>
    <w:rsid w:val="00A47F3B"/>
    <w:rsid w:val="00A47F66"/>
    <w:rsid w:val="00A50003"/>
    <w:rsid w:val="00A5018A"/>
    <w:rsid w:val="00A5020C"/>
    <w:rsid w:val="00A5028D"/>
    <w:rsid w:val="00A502A9"/>
    <w:rsid w:val="00A5035C"/>
    <w:rsid w:val="00A50672"/>
    <w:rsid w:val="00A50CD8"/>
    <w:rsid w:val="00A51130"/>
    <w:rsid w:val="00A514BD"/>
    <w:rsid w:val="00A51626"/>
    <w:rsid w:val="00A51A16"/>
    <w:rsid w:val="00A51DBF"/>
    <w:rsid w:val="00A5285C"/>
    <w:rsid w:val="00A52922"/>
    <w:rsid w:val="00A52A11"/>
    <w:rsid w:val="00A52F49"/>
    <w:rsid w:val="00A52FA9"/>
    <w:rsid w:val="00A536ED"/>
    <w:rsid w:val="00A53E90"/>
    <w:rsid w:val="00A5493B"/>
    <w:rsid w:val="00A54DC6"/>
    <w:rsid w:val="00A552A4"/>
    <w:rsid w:val="00A55873"/>
    <w:rsid w:val="00A55F0F"/>
    <w:rsid w:val="00A56210"/>
    <w:rsid w:val="00A562A9"/>
    <w:rsid w:val="00A56784"/>
    <w:rsid w:val="00A571C1"/>
    <w:rsid w:val="00A5731E"/>
    <w:rsid w:val="00A5750D"/>
    <w:rsid w:val="00A576C2"/>
    <w:rsid w:val="00A57F31"/>
    <w:rsid w:val="00A57F3C"/>
    <w:rsid w:val="00A57F42"/>
    <w:rsid w:val="00A600EA"/>
    <w:rsid w:val="00A603EE"/>
    <w:rsid w:val="00A605F2"/>
    <w:rsid w:val="00A608F5"/>
    <w:rsid w:val="00A61196"/>
    <w:rsid w:val="00A61725"/>
    <w:rsid w:val="00A6180D"/>
    <w:rsid w:val="00A61EBA"/>
    <w:rsid w:val="00A6200D"/>
    <w:rsid w:val="00A620EE"/>
    <w:rsid w:val="00A628D0"/>
    <w:rsid w:val="00A63756"/>
    <w:rsid w:val="00A63EEF"/>
    <w:rsid w:val="00A63F0F"/>
    <w:rsid w:val="00A64958"/>
    <w:rsid w:val="00A64A8C"/>
    <w:rsid w:val="00A64E61"/>
    <w:rsid w:val="00A6553F"/>
    <w:rsid w:val="00A657E2"/>
    <w:rsid w:val="00A65941"/>
    <w:rsid w:val="00A65CA4"/>
    <w:rsid w:val="00A65CDE"/>
    <w:rsid w:val="00A65D59"/>
    <w:rsid w:val="00A66073"/>
    <w:rsid w:val="00A66530"/>
    <w:rsid w:val="00A665BC"/>
    <w:rsid w:val="00A66AF2"/>
    <w:rsid w:val="00A66B75"/>
    <w:rsid w:val="00A66C2D"/>
    <w:rsid w:val="00A66EC3"/>
    <w:rsid w:val="00A675E1"/>
    <w:rsid w:val="00A70361"/>
    <w:rsid w:val="00A70D7B"/>
    <w:rsid w:val="00A70E31"/>
    <w:rsid w:val="00A71272"/>
    <w:rsid w:val="00A71342"/>
    <w:rsid w:val="00A71676"/>
    <w:rsid w:val="00A7196D"/>
    <w:rsid w:val="00A71BEB"/>
    <w:rsid w:val="00A71BFF"/>
    <w:rsid w:val="00A720F9"/>
    <w:rsid w:val="00A72397"/>
    <w:rsid w:val="00A72541"/>
    <w:rsid w:val="00A72645"/>
    <w:rsid w:val="00A7291B"/>
    <w:rsid w:val="00A744D2"/>
    <w:rsid w:val="00A749B9"/>
    <w:rsid w:val="00A754BA"/>
    <w:rsid w:val="00A755E3"/>
    <w:rsid w:val="00A758D0"/>
    <w:rsid w:val="00A75FF0"/>
    <w:rsid w:val="00A760C9"/>
    <w:rsid w:val="00A76F26"/>
    <w:rsid w:val="00A77776"/>
    <w:rsid w:val="00A779D9"/>
    <w:rsid w:val="00A800D6"/>
    <w:rsid w:val="00A8044C"/>
    <w:rsid w:val="00A807BA"/>
    <w:rsid w:val="00A80AC6"/>
    <w:rsid w:val="00A819DB"/>
    <w:rsid w:val="00A81A7F"/>
    <w:rsid w:val="00A81B01"/>
    <w:rsid w:val="00A82119"/>
    <w:rsid w:val="00A82527"/>
    <w:rsid w:val="00A829D1"/>
    <w:rsid w:val="00A82AAA"/>
    <w:rsid w:val="00A835F8"/>
    <w:rsid w:val="00A8368B"/>
    <w:rsid w:val="00A83FA4"/>
    <w:rsid w:val="00A84A51"/>
    <w:rsid w:val="00A84F62"/>
    <w:rsid w:val="00A852C0"/>
    <w:rsid w:val="00A855B6"/>
    <w:rsid w:val="00A8576D"/>
    <w:rsid w:val="00A859D0"/>
    <w:rsid w:val="00A859DE"/>
    <w:rsid w:val="00A859F8"/>
    <w:rsid w:val="00A85A6A"/>
    <w:rsid w:val="00A860FF"/>
    <w:rsid w:val="00A86AC2"/>
    <w:rsid w:val="00A86BE8"/>
    <w:rsid w:val="00A86FE7"/>
    <w:rsid w:val="00A87561"/>
    <w:rsid w:val="00A87A30"/>
    <w:rsid w:val="00A87A4F"/>
    <w:rsid w:val="00A87C04"/>
    <w:rsid w:val="00A87C33"/>
    <w:rsid w:val="00A87F50"/>
    <w:rsid w:val="00A907B1"/>
    <w:rsid w:val="00A90F9A"/>
    <w:rsid w:val="00A91353"/>
    <w:rsid w:val="00A913C4"/>
    <w:rsid w:val="00A915DD"/>
    <w:rsid w:val="00A92048"/>
    <w:rsid w:val="00A920FF"/>
    <w:rsid w:val="00A922B2"/>
    <w:rsid w:val="00A922EF"/>
    <w:rsid w:val="00A92337"/>
    <w:rsid w:val="00A92F7E"/>
    <w:rsid w:val="00A92F92"/>
    <w:rsid w:val="00A92FA9"/>
    <w:rsid w:val="00A930A1"/>
    <w:rsid w:val="00A9316A"/>
    <w:rsid w:val="00A93303"/>
    <w:rsid w:val="00A934DF"/>
    <w:rsid w:val="00A93B5D"/>
    <w:rsid w:val="00A93B9A"/>
    <w:rsid w:val="00A93D93"/>
    <w:rsid w:val="00A93E4A"/>
    <w:rsid w:val="00A9411D"/>
    <w:rsid w:val="00A9412C"/>
    <w:rsid w:val="00A94375"/>
    <w:rsid w:val="00A94C86"/>
    <w:rsid w:val="00A94DA9"/>
    <w:rsid w:val="00A94EBD"/>
    <w:rsid w:val="00A95C60"/>
    <w:rsid w:val="00A95F14"/>
    <w:rsid w:val="00A9601D"/>
    <w:rsid w:val="00A96278"/>
    <w:rsid w:val="00A96E99"/>
    <w:rsid w:val="00A974EF"/>
    <w:rsid w:val="00A974F1"/>
    <w:rsid w:val="00A97544"/>
    <w:rsid w:val="00A979A3"/>
    <w:rsid w:val="00A97A2B"/>
    <w:rsid w:val="00A97A6C"/>
    <w:rsid w:val="00A97DA2"/>
    <w:rsid w:val="00AA0678"/>
    <w:rsid w:val="00AA093C"/>
    <w:rsid w:val="00AA101F"/>
    <w:rsid w:val="00AA14CF"/>
    <w:rsid w:val="00AA16BF"/>
    <w:rsid w:val="00AA17AE"/>
    <w:rsid w:val="00AA1A1D"/>
    <w:rsid w:val="00AA1D10"/>
    <w:rsid w:val="00AA20A8"/>
    <w:rsid w:val="00AA2481"/>
    <w:rsid w:val="00AA2712"/>
    <w:rsid w:val="00AA28D9"/>
    <w:rsid w:val="00AA2973"/>
    <w:rsid w:val="00AA2A21"/>
    <w:rsid w:val="00AA2C32"/>
    <w:rsid w:val="00AA2FAD"/>
    <w:rsid w:val="00AA31CC"/>
    <w:rsid w:val="00AA3226"/>
    <w:rsid w:val="00AA36FE"/>
    <w:rsid w:val="00AA39AD"/>
    <w:rsid w:val="00AA43B7"/>
    <w:rsid w:val="00AA490B"/>
    <w:rsid w:val="00AA4938"/>
    <w:rsid w:val="00AA4A54"/>
    <w:rsid w:val="00AA4C06"/>
    <w:rsid w:val="00AA4C84"/>
    <w:rsid w:val="00AA4CB7"/>
    <w:rsid w:val="00AA55D1"/>
    <w:rsid w:val="00AA573E"/>
    <w:rsid w:val="00AA5C8D"/>
    <w:rsid w:val="00AA5C9F"/>
    <w:rsid w:val="00AA6324"/>
    <w:rsid w:val="00AA6341"/>
    <w:rsid w:val="00AA6AB7"/>
    <w:rsid w:val="00AA6AF2"/>
    <w:rsid w:val="00AA701E"/>
    <w:rsid w:val="00AA7621"/>
    <w:rsid w:val="00AA769C"/>
    <w:rsid w:val="00AA7A39"/>
    <w:rsid w:val="00AA7C6F"/>
    <w:rsid w:val="00AA7D7E"/>
    <w:rsid w:val="00AA7E51"/>
    <w:rsid w:val="00AA7F48"/>
    <w:rsid w:val="00AB0630"/>
    <w:rsid w:val="00AB0886"/>
    <w:rsid w:val="00AB0CD0"/>
    <w:rsid w:val="00AB0E3F"/>
    <w:rsid w:val="00AB1C95"/>
    <w:rsid w:val="00AB1D2D"/>
    <w:rsid w:val="00AB1D73"/>
    <w:rsid w:val="00AB1E2D"/>
    <w:rsid w:val="00AB1F04"/>
    <w:rsid w:val="00AB24D4"/>
    <w:rsid w:val="00AB273C"/>
    <w:rsid w:val="00AB2771"/>
    <w:rsid w:val="00AB27A8"/>
    <w:rsid w:val="00AB27F3"/>
    <w:rsid w:val="00AB2B4F"/>
    <w:rsid w:val="00AB3194"/>
    <w:rsid w:val="00AB3262"/>
    <w:rsid w:val="00AB3293"/>
    <w:rsid w:val="00AB33EB"/>
    <w:rsid w:val="00AB3D97"/>
    <w:rsid w:val="00AB3F4D"/>
    <w:rsid w:val="00AB3F5C"/>
    <w:rsid w:val="00AB40C5"/>
    <w:rsid w:val="00AB42B9"/>
    <w:rsid w:val="00AB44C1"/>
    <w:rsid w:val="00AB45B2"/>
    <w:rsid w:val="00AB497B"/>
    <w:rsid w:val="00AB4E37"/>
    <w:rsid w:val="00AB51A9"/>
    <w:rsid w:val="00AB5496"/>
    <w:rsid w:val="00AB5643"/>
    <w:rsid w:val="00AB5DBB"/>
    <w:rsid w:val="00AB5F60"/>
    <w:rsid w:val="00AB601C"/>
    <w:rsid w:val="00AB616C"/>
    <w:rsid w:val="00AB6176"/>
    <w:rsid w:val="00AB62A3"/>
    <w:rsid w:val="00AB63C8"/>
    <w:rsid w:val="00AB6486"/>
    <w:rsid w:val="00AB672D"/>
    <w:rsid w:val="00AB7089"/>
    <w:rsid w:val="00AB71D3"/>
    <w:rsid w:val="00AB76AC"/>
    <w:rsid w:val="00AB7C94"/>
    <w:rsid w:val="00AC01A8"/>
    <w:rsid w:val="00AC027F"/>
    <w:rsid w:val="00AC08BC"/>
    <w:rsid w:val="00AC0DAC"/>
    <w:rsid w:val="00AC0E5C"/>
    <w:rsid w:val="00AC1062"/>
    <w:rsid w:val="00AC1139"/>
    <w:rsid w:val="00AC1753"/>
    <w:rsid w:val="00AC1B18"/>
    <w:rsid w:val="00AC1C29"/>
    <w:rsid w:val="00AC1D99"/>
    <w:rsid w:val="00AC1F02"/>
    <w:rsid w:val="00AC1F31"/>
    <w:rsid w:val="00AC1FC1"/>
    <w:rsid w:val="00AC21B7"/>
    <w:rsid w:val="00AC2D87"/>
    <w:rsid w:val="00AC380E"/>
    <w:rsid w:val="00AC398C"/>
    <w:rsid w:val="00AC3CE3"/>
    <w:rsid w:val="00AC40E8"/>
    <w:rsid w:val="00AC4BD8"/>
    <w:rsid w:val="00AC4C65"/>
    <w:rsid w:val="00AC4F76"/>
    <w:rsid w:val="00AC4FDC"/>
    <w:rsid w:val="00AC501E"/>
    <w:rsid w:val="00AC510C"/>
    <w:rsid w:val="00AC55D3"/>
    <w:rsid w:val="00AC5DF5"/>
    <w:rsid w:val="00AC60A1"/>
    <w:rsid w:val="00AC6A22"/>
    <w:rsid w:val="00AC6ABE"/>
    <w:rsid w:val="00AC6DB0"/>
    <w:rsid w:val="00AC6EA9"/>
    <w:rsid w:val="00AC7016"/>
    <w:rsid w:val="00AC727A"/>
    <w:rsid w:val="00AD009C"/>
    <w:rsid w:val="00AD01E7"/>
    <w:rsid w:val="00AD09BC"/>
    <w:rsid w:val="00AD0AEC"/>
    <w:rsid w:val="00AD0E21"/>
    <w:rsid w:val="00AD110D"/>
    <w:rsid w:val="00AD1A27"/>
    <w:rsid w:val="00AD1A38"/>
    <w:rsid w:val="00AD27AA"/>
    <w:rsid w:val="00AD2939"/>
    <w:rsid w:val="00AD2AF5"/>
    <w:rsid w:val="00AD2C94"/>
    <w:rsid w:val="00AD2D27"/>
    <w:rsid w:val="00AD3101"/>
    <w:rsid w:val="00AD326E"/>
    <w:rsid w:val="00AD3491"/>
    <w:rsid w:val="00AD3A42"/>
    <w:rsid w:val="00AD3C41"/>
    <w:rsid w:val="00AD3EB4"/>
    <w:rsid w:val="00AD3EED"/>
    <w:rsid w:val="00AD45F9"/>
    <w:rsid w:val="00AD55E7"/>
    <w:rsid w:val="00AD5616"/>
    <w:rsid w:val="00AD62C6"/>
    <w:rsid w:val="00AD6331"/>
    <w:rsid w:val="00AD65AE"/>
    <w:rsid w:val="00AD66BC"/>
    <w:rsid w:val="00AD7354"/>
    <w:rsid w:val="00AD7595"/>
    <w:rsid w:val="00AD76BA"/>
    <w:rsid w:val="00AD7D55"/>
    <w:rsid w:val="00AE0382"/>
    <w:rsid w:val="00AE07EC"/>
    <w:rsid w:val="00AE09B1"/>
    <w:rsid w:val="00AE0BAD"/>
    <w:rsid w:val="00AE0FAE"/>
    <w:rsid w:val="00AE0FDD"/>
    <w:rsid w:val="00AE0FEB"/>
    <w:rsid w:val="00AE10FA"/>
    <w:rsid w:val="00AE1D49"/>
    <w:rsid w:val="00AE210B"/>
    <w:rsid w:val="00AE21A0"/>
    <w:rsid w:val="00AE233E"/>
    <w:rsid w:val="00AE2635"/>
    <w:rsid w:val="00AE268B"/>
    <w:rsid w:val="00AE2AB4"/>
    <w:rsid w:val="00AE3611"/>
    <w:rsid w:val="00AE3C17"/>
    <w:rsid w:val="00AE416A"/>
    <w:rsid w:val="00AE4549"/>
    <w:rsid w:val="00AE456E"/>
    <w:rsid w:val="00AE4931"/>
    <w:rsid w:val="00AE503B"/>
    <w:rsid w:val="00AE6122"/>
    <w:rsid w:val="00AE6295"/>
    <w:rsid w:val="00AE65DF"/>
    <w:rsid w:val="00AE69D9"/>
    <w:rsid w:val="00AE6ECE"/>
    <w:rsid w:val="00AE6FBD"/>
    <w:rsid w:val="00AE7192"/>
    <w:rsid w:val="00AE7550"/>
    <w:rsid w:val="00AE75EA"/>
    <w:rsid w:val="00AE777E"/>
    <w:rsid w:val="00AF0083"/>
    <w:rsid w:val="00AF018B"/>
    <w:rsid w:val="00AF0241"/>
    <w:rsid w:val="00AF03FE"/>
    <w:rsid w:val="00AF102C"/>
    <w:rsid w:val="00AF1089"/>
    <w:rsid w:val="00AF1ECD"/>
    <w:rsid w:val="00AF22CA"/>
    <w:rsid w:val="00AF2494"/>
    <w:rsid w:val="00AF2525"/>
    <w:rsid w:val="00AF277A"/>
    <w:rsid w:val="00AF2B65"/>
    <w:rsid w:val="00AF2C2E"/>
    <w:rsid w:val="00AF2CDC"/>
    <w:rsid w:val="00AF2D36"/>
    <w:rsid w:val="00AF2DF2"/>
    <w:rsid w:val="00AF2F05"/>
    <w:rsid w:val="00AF2F41"/>
    <w:rsid w:val="00AF2F59"/>
    <w:rsid w:val="00AF3029"/>
    <w:rsid w:val="00AF34E9"/>
    <w:rsid w:val="00AF35B5"/>
    <w:rsid w:val="00AF384E"/>
    <w:rsid w:val="00AF3CD1"/>
    <w:rsid w:val="00AF3EBE"/>
    <w:rsid w:val="00AF402C"/>
    <w:rsid w:val="00AF6786"/>
    <w:rsid w:val="00AF67FC"/>
    <w:rsid w:val="00AF7323"/>
    <w:rsid w:val="00AF7382"/>
    <w:rsid w:val="00AF7447"/>
    <w:rsid w:val="00AF7A20"/>
    <w:rsid w:val="00B00031"/>
    <w:rsid w:val="00B004B8"/>
    <w:rsid w:val="00B0059F"/>
    <w:rsid w:val="00B00DE9"/>
    <w:rsid w:val="00B01673"/>
    <w:rsid w:val="00B01875"/>
    <w:rsid w:val="00B01CAF"/>
    <w:rsid w:val="00B01F89"/>
    <w:rsid w:val="00B02A22"/>
    <w:rsid w:val="00B02AB8"/>
    <w:rsid w:val="00B02F6F"/>
    <w:rsid w:val="00B03483"/>
    <w:rsid w:val="00B0373F"/>
    <w:rsid w:val="00B039A4"/>
    <w:rsid w:val="00B03B1A"/>
    <w:rsid w:val="00B03DB4"/>
    <w:rsid w:val="00B044A1"/>
    <w:rsid w:val="00B04E8F"/>
    <w:rsid w:val="00B04F8C"/>
    <w:rsid w:val="00B051CB"/>
    <w:rsid w:val="00B05557"/>
    <w:rsid w:val="00B05D94"/>
    <w:rsid w:val="00B05EA9"/>
    <w:rsid w:val="00B062FF"/>
    <w:rsid w:val="00B06716"/>
    <w:rsid w:val="00B072C1"/>
    <w:rsid w:val="00B07D79"/>
    <w:rsid w:val="00B07D9B"/>
    <w:rsid w:val="00B07EF7"/>
    <w:rsid w:val="00B1039B"/>
    <w:rsid w:val="00B1111C"/>
    <w:rsid w:val="00B115A1"/>
    <w:rsid w:val="00B11678"/>
    <w:rsid w:val="00B11C49"/>
    <w:rsid w:val="00B1213C"/>
    <w:rsid w:val="00B12392"/>
    <w:rsid w:val="00B123DF"/>
    <w:rsid w:val="00B123FE"/>
    <w:rsid w:val="00B125E0"/>
    <w:rsid w:val="00B128A6"/>
    <w:rsid w:val="00B128B5"/>
    <w:rsid w:val="00B1292A"/>
    <w:rsid w:val="00B1297F"/>
    <w:rsid w:val="00B12CDB"/>
    <w:rsid w:val="00B13002"/>
    <w:rsid w:val="00B13320"/>
    <w:rsid w:val="00B139C7"/>
    <w:rsid w:val="00B13C0E"/>
    <w:rsid w:val="00B13D10"/>
    <w:rsid w:val="00B13E70"/>
    <w:rsid w:val="00B13F8B"/>
    <w:rsid w:val="00B1417E"/>
    <w:rsid w:val="00B14277"/>
    <w:rsid w:val="00B14471"/>
    <w:rsid w:val="00B1453A"/>
    <w:rsid w:val="00B14585"/>
    <w:rsid w:val="00B145AD"/>
    <w:rsid w:val="00B149B0"/>
    <w:rsid w:val="00B14AA6"/>
    <w:rsid w:val="00B14EC6"/>
    <w:rsid w:val="00B14FCA"/>
    <w:rsid w:val="00B150C3"/>
    <w:rsid w:val="00B15A19"/>
    <w:rsid w:val="00B15B03"/>
    <w:rsid w:val="00B15E29"/>
    <w:rsid w:val="00B15E65"/>
    <w:rsid w:val="00B1618B"/>
    <w:rsid w:val="00B16817"/>
    <w:rsid w:val="00B16BD6"/>
    <w:rsid w:val="00B16C35"/>
    <w:rsid w:val="00B16F04"/>
    <w:rsid w:val="00B173BA"/>
    <w:rsid w:val="00B173CA"/>
    <w:rsid w:val="00B17406"/>
    <w:rsid w:val="00B178C1"/>
    <w:rsid w:val="00B2049C"/>
    <w:rsid w:val="00B209E9"/>
    <w:rsid w:val="00B20A10"/>
    <w:rsid w:val="00B2102D"/>
    <w:rsid w:val="00B214C8"/>
    <w:rsid w:val="00B2181E"/>
    <w:rsid w:val="00B21BF3"/>
    <w:rsid w:val="00B22488"/>
    <w:rsid w:val="00B22510"/>
    <w:rsid w:val="00B2272E"/>
    <w:rsid w:val="00B2276A"/>
    <w:rsid w:val="00B23260"/>
    <w:rsid w:val="00B23446"/>
    <w:rsid w:val="00B23D9A"/>
    <w:rsid w:val="00B23F58"/>
    <w:rsid w:val="00B240B2"/>
    <w:rsid w:val="00B2417E"/>
    <w:rsid w:val="00B241D5"/>
    <w:rsid w:val="00B2427D"/>
    <w:rsid w:val="00B2477B"/>
    <w:rsid w:val="00B24BA7"/>
    <w:rsid w:val="00B24CCB"/>
    <w:rsid w:val="00B25644"/>
    <w:rsid w:val="00B25BCB"/>
    <w:rsid w:val="00B25DDB"/>
    <w:rsid w:val="00B25ECB"/>
    <w:rsid w:val="00B26C29"/>
    <w:rsid w:val="00B26C5E"/>
    <w:rsid w:val="00B26E05"/>
    <w:rsid w:val="00B27005"/>
    <w:rsid w:val="00B2706D"/>
    <w:rsid w:val="00B275EE"/>
    <w:rsid w:val="00B27C1B"/>
    <w:rsid w:val="00B30F88"/>
    <w:rsid w:val="00B30FC6"/>
    <w:rsid w:val="00B31137"/>
    <w:rsid w:val="00B3159A"/>
    <w:rsid w:val="00B31918"/>
    <w:rsid w:val="00B31E22"/>
    <w:rsid w:val="00B3200C"/>
    <w:rsid w:val="00B32272"/>
    <w:rsid w:val="00B32566"/>
    <w:rsid w:val="00B32EE7"/>
    <w:rsid w:val="00B33437"/>
    <w:rsid w:val="00B3347C"/>
    <w:rsid w:val="00B33A4E"/>
    <w:rsid w:val="00B33AF1"/>
    <w:rsid w:val="00B33C70"/>
    <w:rsid w:val="00B33F25"/>
    <w:rsid w:val="00B340C2"/>
    <w:rsid w:val="00B340C5"/>
    <w:rsid w:val="00B34362"/>
    <w:rsid w:val="00B34558"/>
    <w:rsid w:val="00B349C2"/>
    <w:rsid w:val="00B34F40"/>
    <w:rsid w:val="00B35445"/>
    <w:rsid w:val="00B35941"/>
    <w:rsid w:val="00B3614E"/>
    <w:rsid w:val="00B36384"/>
    <w:rsid w:val="00B3665D"/>
    <w:rsid w:val="00B36AA7"/>
    <w:rsid w:val="00B37827"/>
    <w:rsid w:val="00B37ABE"/>
    <w:rsid w:val="00B37CA9"/>
    <w:rsid w:val="00B37D9A"/>
    <w:rsid w:val="00B37DC5"/>
    <w:rsid w:val="00B40077"/>
    <w:rsid w:val="00B403E4"/>
    <w:rsid w:val="00B404A0"/>
    <w:rsid w:val="00B4076A"/>
    <w:rsid w:val="00B41824"/>
    <w:rsid w:val="00B41A69"/>
    <w:rsid w:val="00B41BD0"/>
    <w:rsid w:val="00B41C42"/>
    <w:rsid w:val="00B41FD5"/>
    <w:rsid w:val="00B4203B"/>
    <w:rsid w:val="00B428FD"/>
    <w:rsid w:val="00B4296E"/>
    <w:rsid w:val="00B42B1E"/>
    <w:rsid w:val="00B42B1F"/>
    <w:rsid w:val="00B42C05"/>
    <w:rsid w:val="00B42DA4"/>
    <w:rsid w:val="00B42E38"/>
    <w:rsid w:val="00B4315B"/>
    <w:rsid w:val="00B436BF"/>
    <w:rsid w:val="00B4395F"/>
    <w:rsid w:val="00B43CDC"/>
    <w:rsid w:val="00B43EB3"/>
    <w:rsid w:val="00B4413E"/>
    <w:rsid w:val="00B445AD"/>
    <w:rsid w:val="00B449B8"/>
    <w:rsid w:val="00B44A5B"/>
    <w:rsid w:val="00B44E72"/>
    <w:rsid w:val="00B4597D"/>
    <w:rsid w:val="00B45BA2"/>
    <w:rsid w:val="00B45FDD"/>
    <w:rsid w:val="00B461CA"/>
    <w:rsid w:val="00B470C0"/>
    <w:rsid w:val="00B47105"/>
    <w:rsid w:val="00B47709"/>
    <w:rsid w:val="00B47879"/>
    <w:rsid w:val="00B47E2F"/>
    <w:rsid w:val="00B503F6"/>
    <w:rsid w:val="00B5045A"/>
    <w:rsid w:val="00B50569"/>
    <w:rsid w:val="00B50D59"/>
    <w:rsid w:val="00B511AE"/>
    <w:rsid w:val="00B5170A"/>
    <w:rsid w:val="00B51E23"/>
    <w:rsid w:val="00B51F5D"/>
    <w:rsid w:val="00B5215B"/>
    <w:rsid w:val="00B5222B"/>
    <w:rsid w:val="00B52304"/>
    <w:rsid w:val="00B525A9"/>
    <w:rsid w:val="00B526CE"/>
    <w:rsid w:val="00B52735"/>
    <w:rsid w:val="00B53227"/>
    <w:rsid w:val="00B53566"/>
    <w:rsid w:val="00B53733"/>
    <w:rsid w:val="00B5387D"/>
    <w:rsid w:val="00B539A6"/>
    <w:rsid w:val="00B53A2A"/>
    <w:rsid w:val="00B54020"/>
    <w:rsid w:val="00B545E5"/>
    <w:rsid w:val="00B548CB"/>
    <w:rsid w:val="00B55464"/>
    <w:rsid w:val="00B55636"/>
    <w:rsid w:val="00B5565C"/>
    <w:rsid w:val="00B556B2"/>
    <w:rsid w:val="00B556CA"/>
    <w:rsid w:val="00B558F1"/>
    <w:rsid w:val="00B5660E"/>
    <w:rsid w:val="00B56B2F"/>
    <w:rsid w:val="00B57009"/>
    <w:rsid w:val="00B5716A"/>
    <w:rsid w:val="00B5720F"/>
    <w:rsid w:val="00B57291"/>
    <w:rsid w:val="00B57518"/>
    <w:rsid w:val="00B57522"/>
    <w:rsid w:val="00B57DB4"/>
    <w:rsid w:val="00B57DDE"/>
    <w:rsid w:val="00B601F3"/>
    <w:rsid w:val="00B6078F"/>
    <w:rsid w:val="00B607F9"/>
    <w:rsid w:val="00B61508"/>
    <w:rsid w:val="00B61511"/>
    <w:rsid w:val="00B6156E"/>
    <w:rsid w:val="00B61F70"/>
    <w:rsid w:val="00B62897"/>
    <w:rsid w:val="00B62955"/>
    <w:rsid w:val="00B62F6F"/>
    <w:rsid w:val="00B634E6"/>
    <w:rsid w:val="00B63544"/>
    <w:rsid w:val="00B6387C"/>
    <w:rsid w:val="00B642F5"/>
    <w:rsid w:val="00B643FD"/>
    <w:rsid w:val="00B644E3"/>
    <w:rsid w:val="00B646BC"/>
    <w:rsid w:val="00B6475A"/>
    <w:rsid w:val="00B64A6B"/>
    <w:rsid w:val="00B64BD6"/>
    <w:rsid w:val="00B65195"/>
    <w:rsid w:val="00B654DC"/>
    <w:rsid w:val="00B655F9"/>
    <w:rsid w:val="00B65D83"/>
    <w:rsid w:val="00B66031"/>
    <w:rsid w:val="00B671D4"/>
    <w:rsid w:val="00B672BC"/>
    <w:rsid w:val="00B676EA"/>
    <w:rsid w:val="00B67798"/>
    <w:rsid w:val="00B67A93"/>
    <w:rsid w:val="00B67B39"/>
    <w:rsid w:val="00B67E60"/>
    <w:rsid w:val="00B701A4"/>
    <w:rsid w:val="00B70296"/>
    <w:rsid w:val="00B70782"/>
    <w:rsid w:val="00B70DA3"/>
    <w:rsid w:val="00B716B1"/>
    <w:rsid w:val="00B718C3"/>
    <w:rsid w:val="00B71CC6"/>
    <w:rsid w:val="00B71DA7"/>
    <w:rsid w:val="00B7271E"/>
    <w:rsid w:val="00B728D0"/>
    <w:rsid w:val="00B72906"/>
    <w:rsid w:val="00B72BD5"/>
    <w:rsid w:val="00B72E96"/>
    <w:rsid w:val="00B72FDE"/>
    <w:rsid w:val="00B735E1"/>
    <w:rsid w:val="00B7384B"/>
    <w:rsid w:val="00B73A64"/>
    <w:rsid w:val="00B73B0F"/>
    <w:rsid w:val="00B73EDB"/>
    <w:rsid w:val="00B74184"/>
    <w:rsid w:val="00B7423D"/>
    <w:rsid w:val="00B743B8"/>
    <w:rsid w:val="00B746A5"/>
    <w:rsid w:val="00B74E79"/>
    <w:rsid w:val="00B752CE"/>
    <w:rsid w:val="00B752DB"/>
    <w:rsid w:val="00B760CA"/>
    <w:rsid w:val="00B761B8"/>
    <w:rsid w:val="00B76672"/>
    <w:rsid w:val="00B76BFA"/>
    <w:rsid w:val="00B77161"/>
    <w:rsid w:val="00B77CE8"/>
    <w:rsid w:val="00B77E53"/>
    <w:rsid w:val="00B803D8"/>
    <w:rsid w:val="00B80476"/>
    <w:rsid w:val="00B80493"/>
    <w:rsid w:val="00B80549"/>
    <w:rsid w:val="00B81447"/>
    <w:rsid w:val="00B81DA4"/>
    <w:rsid w:val="00B820FC"/>
    <w:rsid w:val="00B822EF"/>
    <w:rsid w:val="00B82768"/>
    <w:rsid w:val="00B8325B"/>
    <w:rsid w:val="00B83AD2"/>
    <w:rsid w:val="00B83B9E"/>
    <w:rsid w:val="00B83E30"/>
    <w:rsid w:val="00B83E7F"/>
    <w:rsid w:val="00B84136"/>
    <w:rsid w:val="00B84210"/>
    <w:rsid w:val="00B84772"/>
    <w:rsid w:val="00B85046"/>
    <w:rsid w:val="00B851AA"/>
    <w:rsid w:val="00B85208"/>
    <w:rsid w:val="00B858E2"/>
    <w:rsid w:val="00B859AC"/>
    <w:rsid w:val="00B85ABE"/>
    <w:rsid w:val="00B85D0D"/>
    <w:rsid w:val="00B85EEC"/>
    <w:rsid w:val="00B866DF"/>
    <w:rsid w:val="00B867F9"/>
    <w:rsid w:val="00B86F5C"/>
    <w:rsid w:val="00B871B8"/>
    <w:rsid w:val="00B87369"/>
    <w:rsid w:val="00B876AD"/>
    <w:rsid w:val="00B87920"/>
    <w:rsid w:val="00B90133"/>
    <w:rsid w:val="00B90146"/>
    <w:rsid w:val="00B90243"/>
    <w:rsid w:val="00B90841"/>
    <w:rsid w:val="00B90E7D"/>
    <w:rsid w:val="00B914F8"/>
    <w:rsid w:val="00B91E64"/>
    <w:rsid w:val="00B920E5"/>
    <w:rsid w:val="00B92155"/>
    <w:rsid w:val="00B922B4"/>
    <w:rsid w:val="00B92647"/>
    <w:rsid w:val="00B92B9F"/>
    <w:rsid w:val="00B92D51"/>
    <w:rsid w:val="00B9301A"/>
    <w:rsid w:val="00B93558"/>
    <w:rsid w:val="00B93A9C"/>
    <w:rsid w:val="00B951A8"/>
    <w:rsid w:val="00B95D13"/>
    <w:rsid w:val="00B95F61"/>
    <w:rsid w:val="00B9605A"/>
    <w:rsid w:val="00B96464"/>
    <w:rsid w:val="00B9751B"/>
    <w:rsid w:val="00B97576"/>
    <w:rsid w:val="00B97900"/>
    <w:rsid w:val="00B97951"/>
    <w:rsid w:val="00B97B99"/>
    <w:rsid w:val="00B97D46"/>
    <w:rsid w:val="00BA0145"/>
    <w:rsid w:val="00BA07B7"/>
    <w:rsid w:val="00BA0962"/>
    <w:rsid w:val="00BA0A09"/>
    <w:rsid w:val="00BA0A5E"/>
    <w:rsid w:val="00BA0A9A"/>
    <w:rsid w:val="00BA0E2E"/>
    <w:rsid w:val="00BA0E63"/>
    <w:rsid w:val="00BA1983"/>
    <w:rsid w:val="00BA1B5C"/>
    <w:rsid w:val="00BA1CB7"/>
    <w:rsid w:val="00BA271F"/>
    <w:rsid w:val="00BA2E09"/>
    <w:rsid w:val="00BA3106"/>
    <w:rsid w:val="00BA364A"/>
    <w:rsid w:val="00BA4234"/>
    <w:rsid w:val="00BA44FB"/>
    <w:rsid w:val="00BA4783"/>
    <w:rsid w:val="00BA487E"/>
    <w:rsid w:val="00BA4A4A"/>
    <w:rsid w:val="00BA4A78"/>
    <w:rsid w:val="00BA4C7A"/>
    <w:rsid w:val="00BA4F18"/>
    <w:rsid w:val="00BA5281"/>
    <w:rsid w:val="00BA56D3"/>
    <w:rsid w:val="00BA5828"/>
    <w:rsid w:val="00BA5E6B"/>
    <w:rsid w:val="00BA5EC0"/>
    <w:rsid w:val="00BA5F44"/>
    <w:rsid w:val="00BA5F59"/>
    <w:rsid w:val="00BA60BD"/>
    <w:rsid w:val="00BA6783"/>
    <w:rsid w:val="00BA6873"/>
    <w:rsid w:val="00BA6A28"/>
    <w:rsid w:val="00BA70B8"/>
    <w:rsid w:val="00BA7425"/>
    <w:rsid w:val="00BA785B"/>
    <w:rsid w:val="00BA7935"/>
    <w:rsid w:val="00BA7B8B"/>
    <w:rsid w:val="00BB0259"/>
    <w:rsid w:val="00BB0608"/>
    <w:rsid w:val="00BB0786"/>
    <w:rsid w:val="00BB0912"/>
    <w:rsid w:val="00BB1743"/>
    <w:rsid w:val="00BB251E"/>
    <w:rsid w:val="00BB28CB"/>
    <w:rsid w:val="00BB2919"/>
    <w:rsid w:val="00BB2A57"/>
    <w:rsid w:val="00BB2D1B"/>
    <w:rsid w:val="00BB339E"/>
    <w:rsid w:val="00BB3433"/>
    <w:rsid w:val="00BB3828"/>
    <w:rsid w:val="00BB3C5F"/>
    <w:rsid w:val="00BB4223"/>
    <w:rsid w:val="00BB4244"/>
    <w:rsid w:val="00BB4419"/>
    <w:rsid w:val="00BB4AE6"/>
    <w:rsid w:val="00BB52EC"/>
    <w:rsid w:val="00BB5CCF"/>
    <w:rsid w:val="00BB5E65"/>
    <w:rsid w:val="00BB660C"/>
    <w:rsid w:val="00BB6770"/>
    <w:rsid w:val="00BB6C0A"/>
    <w:rsid w:val="00BB6D65"/>
    <w:rsid w:val="00BB7165"/>
    <w:rsid w:val="00BB720D"/>
    <w:rsid w:val="00BB759F"/>
    <w:rsid w:val="00BB76DB"/>
    <w:rsid w:val="00BC0B6E"/>
    <w:rsid w:val="00BC0D25"/>
    <w:rsid w:val="00BC13DE"/>
    <w:rsid w:val="00BC184D"/>
    <w:rsid w:val="00BC18CF"/>
    <w:rsid w:val="00BC1BA0"/>
    <w:rsid w:val="00BC1E3C"/>
    <w:rsid w:val="00BC20F4"/>
    <w:rsid w:val="00BC26B0"/>
    <w:rsid w:val="00BC2B2E"/>
    <w:rsid w:val="00BC2C21"/>
    <w:rsid w:val="00BC3093"/>
    <w:rsid w:val="00BC3122"/>
    <w:rsid w:val="00BC32C1"/>
    <w:rsid w:val="00BC37AD"/>
    <w:rsid w:val="00BC3B37"/>
    <w:rsid w:val="00BC3C08"/>
    <w:rsid w:val="00BC3D81"/>
    <w:rsid w:val="00BC4326"/>
    <w:rsid w:val="00BC4DC5"/>
    <w:rsid w:val="00BC53AB"/>
    <w:rsid w:val="00BC57AB"/>
    <w:rsid w:val="00BC600D"/>
    <w:rsid w:val="00BC6028"/>
    <w:rsid w:val="00BC6191"/>
    <w:rsid w:val="00BC62D6"/>
    <w:rsid w:val="00BC6414"/>
    <w:rsid w:val="00BC6833"/>
    <w:rsid w:val="00BC68CC"/>
    <w:rsid w:val="00BC69CC"/>
    <w:rsid w:val="00BC723D"/>
    <w:rsid w:val="00BC7251"/>
    <w:rsid w:val="00BC7F9C"/>
    <w:rsid w:val="00BD0DDD"/>
    <w:rsid w:val="00BD1A2C"/>
    <w:rsid w:val="00BD1D8C"/>
    <w:rsid w:val="00BD34FB"/>
    <w:rsid w:val="00BD3C98"/>
    <w:rsid w:val="00BD3DC9"/>
    <w:rsid w:val="00BD412A"/>
    <w:rsid w:val="00BD4203"/>
    <w:rsid w:val="00BD43F7"/>
    <w:rsid w:val="00BD4A17"/>
    <w:rsid w:val="00BD4C1A"/>
    <w:rsid w:val="00BD5055"/>
    <w:rsid w:val="00BD5B16"/>
    <w:rsid w:val="00BD5C14"/>
    <w:rsid w:val="00BD5C51"/>
    <w:rsid w:val="00BD5E98"/>
    <w:rsid w:val="00BD62B1"/>
    <w:rsid w:val="00BD6954"/>
    <w:rsid w:val="00BD6A6E"/>
    <w:rsid w:val="00BD6DA9"/>
    <w:rsid w:val="00BD7434"/>
    <w:rsid w:val="00BD7631"/>
    <w:rsid w:val="00BD769F"/>
    <w:rsid w:val="00BD777E"/>
    <w:rsid w:val="00BD7C51"/>
    <w:rsid w:val="00BE02AC"/>
    <w:rsid w:val="00BE0A23"/>
    <w:rsid w:val="00BE0A6D"/>
    <w:rsid w:val="00BE1169"/>
    <w:rsid w:val="00BE1494"/>
    <w:rsid w:val="00BE168A"/>
    <w:rsid w:val="00BE1840"/>
    <w:rsid w:val="00BE1B14"/>
    <w:rsid w:val="00BE1D19"/>
    <w:rsid w:val="00BE1FEF"/>
    <w:rsid w:val="00BE2543"/>
    <w:rsid w:val="00BE2CE4"/>
    <w:rsid w:val="00BE32AE"/>
    <w:rsid w:val="00BE4213"/>
    <w:rsid w:val="00BE4636"/>
    <w:rsid w:val="00BE4672"/>
    <w:rsid w:val="00BE4A48"/>
    <w:rsid w:val="00BE4B75"/>
    <w:rsid w:val="00BE4D2E"/>
    <w:rsid w:val="00BE4F26"/>
    <w:rsid w:val="00BE504C"/>
    <w:rsid w:val="00BE53AD"/>
    <w:rsid w:val="00BE53C1"/>
    <w:rsid w:val="00BE552F"/>
    <w:rsid w:val="00BE5571"/>
    <w:rsid w:val="00BE56EA"/>
    <w:rsid w:val="00BE5999"/>
    <w:rsid w:val="00BE5EDF"/>
    <w:rsid w:val="00BE5FE8"/>
    <w:rsid w:val="00BE611C"/>
    <w:rsid w:val="00BE6429"/>
    <w:rsid w:val="00BE69C2"/>
    <w:rsid w:val="00BE6EAD"/>
    <w:rsid w:val="00BE72FD"/>
    <w:rsid w:val="00BE7A8F"/>
    <w:rsid w:val="00BE7DDB"/>
    <w:rsid w:val="00BE7E14"/>
    <w:rsid w:val="00BF0838"/>
    <w:rsid w:val="00BF1024"/>
    <w:rsid w:val="00BF1448"/>
    <w:rsid w:val="00BF184C"/>
    <w:rsid w:val="00BF1B76"/>
    <w:rsid w:val="00BF1C71"/>
    <w:rsid w:val="00BF1F36"/>
    <w:rsid w:val="00BF1FCD"/>
    <w:rsid w:val="00BF2151"/>
    <w:rsid w:val="00BF262D"/>
    <w:rsid w:val="00BF2681"/>
    <w:rsid w:val="00BF2796"/>
    <w:rsid w:val="00BF2A21"/>
    <w:rsid w:val="00BF35F1"/>
    <w:rsid w:val="00BF39B0"/>
    <w:rsid w:val="00BF3AF6"/>
    <w:rsid w:val="00BF3EC9"/>
    <w:rsid w:val="00BF3F22"/>
    <w:rsid w:val="00BF4694"/>
    <w:rsid w:val="00BF46C4"/>
    <w:rsid w:val="00BF4D4C"/>
    <w:rsid w:val="00BF56F7"/>
    <w:rsid w:val="00BF59F0"/>
    <w:rsid w:val="00BF6051"/>
    <w:rsid w:val="00BF610B"/>
    <w:rsid w:val="00BF6A76"/>
    <w:rsid w:val="00BF7139"/>
    <w:rsid w:val="00BF7490"/>
    <w:rsid w:val="00BF76B5"/>
    <w:rsid w:val="00BF7CDC"/>
    <w:rsid w:val="00C00016"/>
    <w:rsid w:val="00C0025B"/>
    <w:rsid w:val="00C0038B"/>
    <w:rsid w:val="00C00558"/>
    <w:rsid w:val="00C00C2D"/>
    <w:rsid w:val="00C00CE6"/>
    <w:rsid w:val="00C0120C"/>
    <w:rsid w:val="00C01230"/>
    <w:rsid w:val="00C0152F"/>
    <w:rsid w:val="00C0160C"/>
    <w:rsid w:val="00C01921"/>
    <w:rsid w:val="00C01A89"/>
    <w:rsid w:val="00C01BBE"/>
    <w:rsid w:val="00C021C4"/>
    <w:rsid w:val="00C0231B"/>
    <w:rsid w:val="00C02361"/>
    <w:rsid w:val="00C0286E"/>
    <w:rsid w:val="00C02BF8"/>
    <w:rsid w:val="00C02D27"/>
    <w:rsid w:val="00C031A6"/>
    <w:rsid w:val="00C035C8"/>
    <w:rsid w:val="00C03784"/>
    <w:rsid w:val="00C03AFB"/>
    <w:rsid w:val="00C03BAD"/>
    <w:rsid w:val="00C03D7E"/>
    <w:rsid w:val="00C042B0"/>
    <w:rsid w:val="00C04525"/>
    <w:rsid w:val="00C04570"/>
    <w:rsid w:val="00C049A2"/>
    <w:rsid w:val="00C04A0F"/>
    <w:rsid w:val="00C05533"/>
    <w:rsid w:val="00C05FD2"/>
    <w:rsid w:val="00C06DB8"/>
    <w:rsid w:val="00C06DCF"/>
    <w:rsid w:val="00C06E10"/>
    <w:rsid w:val="00C07614"/>
    <w:rsid w:val="00C07728"/>
    <w:rsid w:val="00C07DAC"/>
    <w:rsid w:val="00C10343"/>
    <w:rsid w:val="00C1040B"/>
    <w:rsid w:val="00C11B55"/>
    <w:rsid w:val="00C11C51"/>
    <w:rsid w:val="00C11D09"/>
    <w:rsid w:val="00C11D43"/>
    <w:rsid w:val="00C11D99"/>
    <w:rsid w:val="00C11E14"/>
    <w:rsid w:val="00C120FC"/>
    <w:rsid w:val="00C12A0E"/>
    <w:rsid w:val="00C12AB5"/>
    <w:rsid w:val="00C12F78"/>
    <w:rsid w:val="00C13067"/>
    <w:rsid w:val="00C139A8"/>
    <w:rsid w:val="00C1406F"/>
    <w:rsid w:val="00C14688"/>
    <w:rsid w:val="00C147A1"/>
    <w:rsid w:val="00C148FA"/>
    <w:rsid w:val="00C14A48"/>
    <w:rsid w:val="00C14C33"/>
    <w:rsid w:val="00C14E24"/>
    <w:rsid w:val="00C14FC9"/>
    <w:rsid w:val="00C154B8"/>
    <w:rsid w:val="00C15C85"/>
    <w:rsid w:val="00C15E9F"/>
    <w:rsid w:val="00C162A9"/>
    <w:rsid w:val="00C1639A"/>
    <w:rsid w:val="00C1649F"/>
    <w:rsid w:val="00C164BA"/>
    <w:rsid w:val="00C16906"/>
    <w:rsid w:val="00C16B9E"/>
    <w:rsid w:val="00C17118"/>
    <w:rsid w:val="00C17223"/>
    <w:rsid w:val="00C208D2"/>
    <w:rsid w:val="00C21A5C"/>
    <w:rsid w:val="00C21AD8"/>
    <w:rsid w:val="00C21C69"/>
    <w:rsid w:val="00C21C96"/>
    <w:rsid w:val="00C21FFE"/>
    <w:rsid w:val="00C2243C"/>
    <w:rsid w:val="00C2244F"/>
    <w:rsid w:val="00C22452"/>
    <w:rsid w:val="00C2259C"/>
    <w:rsid w:val="00C22657"/>
    <w:rsid w:val="00C229D5"/>
    <w:rsid w:val="00C22C19"/>
    <w:rsid w:val="00C22C6D"/>
    <w:rsid w:val="00C234F3"/>
    <w:rsid w:val="00C23983"/>
    <w:rsid w:val="00C23D0B"/>
    <w:rsid w:val="00C2430B"/>
    <w:rsid w:val="00C247A0"/>
    <w:rsid w:val="00C2482F"/>
    <w:rsid w:val="00C24BDB"/>
    <w:rsid w:val="00C2561A"/>
    <w:rsid w:val="00C2572B"/>
    <w:rsid w:val="00C2595A"/>
    <w:rsid w:val="00C25DC6"/>
    <w:rsid w:val="00C25FED"/>
    <w:rsid w:val="00C2641D"/>
    <w:rsid w:val="00C26442"/>
    <w:rsid w:val="00C2677B"/>
    <w:rsid w:val="00C2679A"/>
    <w:rsid w:val="00C269FE"/>
    <w:rsid w:val="00C2721F"/>
    <w:rsid w:val="00C27587"/>
    <w:rsid w:val="00C27A3C"/>
    <w:rsid w:val="00C30617"/>
    <w:rsid w:val="00C30E10"/>
    <w:rsid w:val="00C31086"/>
    <w:rsid w:val="00C31179"/>
    <w:rsid w:val="00C3143B"/>
    <w:rsid w:val="00C31ADD"/>
    <w:rsid w:val="00C31CEE"/>
    <w:rsid w:val="00C32201"/>
    <w:rsid w:val="00C323BE"/>
    <w:rsid w:val="00C32959"/>
    <w:rsid w:val="00C32F16"/>
    <w:rsid w:val="00C32F2A"/>
    <w:rsid w:val="00C33156"/>
    <w:rsid w:val="00C33184"/>
    <w:rsid w:val="00C332C3"/>
    <w:rsid w:val="00C33809"/>
    <w:rsid w:val="00C34289"/>
    <w:rsid w:val="00C3455A"/>
    <w:rsid w:val="00C350D8"/>
    <w:rsid w:val="00C351C6"/>
    <w:rsid w:val="00C3534D"/>
    <w:rsid w:val="00C3580B"/>
    <w:rsid w:val="00C36063"/>
    <w:rsid w:val="00C370E3"/>
    <w:rsid w:val="00C372B1"/>
    <w:rsid w:val="00C372C5"/>
    <w:rsid w:val="00C37719"/>
    <w:rsid w:val="00C379D9"/>
    <w:rsid w:val="00C37A1B"/>
    <w:rsid w:val="00C37E1C"/>
    <w:rsid w:val="00C37FF9"/>
    <w:rsid w:val="00C404B2"/>
    <w:rsid w:val="00C40538"/>
    <w:rsid w:val="00C40CE3"/>
    <w:rsid w:val="00C4124B"/>
    <w:rsid w:val="00C414CB"/>
    <w:rsid w:val="00C4175A"/>
    <w:rsid w:val="00C41CA4"/>
    <w:rsid w:val="00C42538"/>
    <w:rsid w:val="00C42824"/>
    <w:rsid w:val="00C431BE"/>
    <w:rsid w:val="00C4348E"/>
    <w:rsid w:val="00C43A85"/>
    <w:rsid w:val="00C43C55"/>
    <w:rsid w:val="00C4418F"/>
    <w:rsid w:val="00C447ED"/>
    <w:rsid w:val="00C44C27"/>
    <w:rsid w:val="00C44C2F"/>
    <w:rsid w:val="00C450B4"/>
    <w:rsid w:val="00C45141"/>
    <w:rsid w:val="00C4527A"/>
    <w:rsid w:val="00C453D4"/>
    <w:rsid w:val="00C460CD"/>
    <w:rsid w:val="00C46154"/>
    <w:rsid w:val="00C465E0"/>
    <w:rsid w:val="00C46751"/>
    <w:rsid w:val="00C46D64"/>
    <w:rsid w:val="00C46E81"/>
    <w:rsid w:val="00C47852"/>
    <w:rsid w:val="00C478CD"/>
    <w:rsid w:val="00C47DE4"/>
    <w:rsid w:val="00C50080"/>
    <w:rsid w:val="00C51D77"/>
    <w:rsid w:val="00C52887"/>
    <w:rsid w:val="00C5340C"/>
    <w:rsid w:val="00C534F8"/>
    <w:rsid w:val="00C53E7A"/>
    <w:rsid w:val="00C540E8"/>
    <w:rsid w:val="00C545FA"/>
    <w:rsid w:val="00C546A8"/>
    <w:rsid w:val="00C54BF0"/>
    <w:rsid w:val="00C55150"/>
    <w:rsid w:val="00C557CC"/>
    <w:rsid w:val="00C55D51"/>
    <w:rsid w:val="00C56507"/>
    <w:rsid w:val="00C56E9E"/>
    <w:rsid w:val="00C5773E"/>
    <w:rsid w:val="00C579BE"/>
    <w:rsid w:val="00C60060"/>
    <w:rsid w:val="00C60208"/>
    <w:rsid w:val="00C602D8"/>
    <w:rsid w:val="00C60514"/>
    <w:rsid w:val="00C60783"/>
    <w:rsid w:val="00C608D1"/>
    <w:rsid w:val="00C609AD"/>
    <w:rsid w:val="00C60B53"/>
    <w:rsid w:val="00C60DF3"/>
    <w:rsid w:val="00C60F41"/>
    <w:rsid w:val="00C6120D"/>
    <w:rsid w:val="00C6121A"/>
    <w:rsid w:val="00C61346"/>
    <w:rsid w:val="00C61490"/>
    <w:rsid w:val="00C61793"/>
    <w:rsid w:val="00C617B4"/>
    <w:rsid w:val="00C617CE"/>
    <w:rsid w:val="00C61B1F"/>
    <w:rsid w:val="00C61DF6"/>
    <w:rsid w:val="00C62241"/>
    <w:rsid w:val="00C62349"/>
    <w:rsid w:val="00C625E7"/>
    <w:rsid w:val="00C62972"/>
    <w:rsid w:val="00C62AE3"/>
    <w:rsid w:val="00C62E03"/>
    <w:rsid w:val="00C630F5"/>
    <w:rsid w:val="00C63747"/>
    <w:rsid w:val="00C63A80"/>
    <w:rsid w:val="00C63F49"/>
    <w:rsid w:val="00C6403E"/>
    <w:rsid w:val="00C64126"/>
    <w:rsid w:val="00C641FD"/>
    <w:rsid w:val="00C642B3"/>
    <w:rsid w:val="00C64970"/>
    <w:rsid w:val="00C64E03"/>
    <w:rsid w:val="00C6539D"/>
    <w:rsid w:val="00C65575"/>
    <w:rsid w:val="00C65612"/>
    <w:rsid w:val="00C657A0"/>
    <w:rsid w:val="00C65AE4"/>
    <w:rsid w:val="00C668C8"/>
    <w:rsid w:val="00C672A5"/>
    <w:rsid w:val="00C67428"/>
    <w:rsid w:val="00C67510"/>
    <w:rsid w:val="00C679C4"/>
    <w:rsid w:val="00C7047B"/>
    <w:rsid w:val="00C70569"/>
    <w:rsid w:val="00C70A0D"/>
    <w:rsid w:val="00C70A84"/>
    <w:rsid w:val="00C711D8"/>
    <w:rsid w:val="00C71290"/>
    <w:rsid w:val="00C71294"/>
    <w:rsid w:val="00C71461"/>
    <w:rsid w:val="00C715D9"/>
    <w:rsid w:val="00C71F5C"/>
    <w:rsid w:val="00C720A5"/>
    <w:rsid w:val="00C72392"/>
    <w:rsid w:val="00C72BA1"/>
    <w:rsid w:val="00C733C8"/>
    <w:rsid w:val="00C733F9"/>
    <w:rsid w:val="00C7340A"/>
    <w:rsid w:val="00C73B56"/>
    <w:rsid w:val="00C73FC8"/>
    <w:rsid w:val="00C74696"/>
    <w:rsid w:val="00C74A15"/>
    <w:rsid w:val="00C74B1F"/>
    <w:rsid w:val="00C74DE0"/>
    <w:rsid w:val="00C74F5A"/>
    <w:rsid w:val="00C74FAB"/>
    <w:rsid w:val="00C758F8"/>
    <w:rsid w:val="00C75D57"/>
    <w:rsid w:val="00C75F7C"/>
    <w:rsid w:val="00C764A3"/>
    <w:rsid w:val="00C76DA4"/>
    <w:rsid w:val="00C770F9"/>
    <w:rsid w:val="00C77C92"/>
    <w:rsid w:val="00C77C9E"/>
    <w:rsid w:val="00C77F02"/>
    <w:rsid w:val="00C81023"/>
    <w:rsid w:val="00C810F0"/>
    <w:rsid w:val="00C81119"/>
    <w:rsid w:val="00C8115A"/>
    <w:rsid w:val="00C81289"/>
    <w:rsid w:val="00C81471"/>
    <w:rsid w:val="00C81490"/>
    <w:rsid w:val="00C819C0"/>
    <w:rsid w:val="00C81E5D"/>
    <w:rsid w:val="00C81FBC"/>
    <w:rsid w:val="00C8236A"/>
    <w:rsid w:val="00C823D4"/>
    <w:rsid w:val="00C8242E"/>
    <w:rsid w:val="00C8243A"/>
    <w:rsid w:val="00C82CBC"/>
    <w:rsid w:val="00C82DC6"/>
    <w:rsid w:val="00C8313E"/>
    <w:rsid w:val="00C83188"/>
    <w:rsid w:val="00C832B1"/>
    <w:rsid w:val="00C8342E"/>
    <w:rsid w:val="00C83E41"/>
    <w:rsid w:val="00C83F81"/>
    <w:rsid w:val="00C83FEA"/>
    <w:rsid w:val="00C847A7"/>
    <w:rsid w:val="00C84B83"/>
    <w:rsid w:val="00C850AC"/>
    <w:rsid w:val="00C851A9"/>
    <w:rsid w:val="00C85C8E"/>
    <w:rsid w:val="00C85D1B"/>
    <w:rsid w:val="00C85F31"/>
    <w:rsid w:val="00C8612B"/>
    <w:rsid w:val="00C86252"/>
    <w:rsid w:val="00C8651F"/>
    <w:rsid w:val="00C869C9"/>
    <w:rsid w:val="00C86E88"/>
    <w:rsid w:val="00C874BA"/>
    <w:rsid w:val="00C874F4"/>
    <w:rsid w:val="00C90023"/>
    <w:rsid w:val="00C900C1"/>
    <w:rsid w:val="00C900D5"/>
    <w:rsid w:val="00C90441"/>
    <w:rsid w:val="00C90C15"/>
    <w:rsid w:val="00C90C51"/>
    <w:rsid w:val="00C90CA2"/>
    <w:rsid w:val="00C91382"/>
    <w:rsid w:val="00C91DDF"/>
    <w:rsid w:val="00C91E5A"/>
    <w:rsid w:val="00C91E79"/>
    <w:rsid w:val="00C92527"/>
    <w:rsid w:val="00C92B98"/>
    <w:rsid w:val="00C92DB7"/>
    <w:rsid w:val="00C9310A"/>
    <w:rsid w:val="00C9396D"/>
    <w:rsid w:val="00C93B59"/>
    <w:rsid w:val="00C94073"/>
    <w:rsid w:val="00C94A76"/>
    <w:rsid w:val="00C94A91"/>
    <w:rsid w:val="00C9512E"/>
    <w:rsid w:val="00C95328"/>
    <w:rsid w:val="00C95818"/>
    <w:rsid w:val="00C95831"/>
    <w:rsid w:val="00C965A9"/>
    <w:rsid w:val="00C96968"/>
    <w:rsid w:val="00C96AE5"/>
    <w:rsid w:val="00C96C6A"/>
    <w:rsid w:val="00C976D1"/>
    <w:rsid w:val="00C9787D"/>
    <w:rsid w:val="00CA00B6"/>
    <w:rsid w:val="00CA01FF"/>
    <w:rsid w:val="00CA17BD"/>
    <w:rsid w:val="00CA1F76"/>
    <w:rsid w:val="00CA20FE"/>
    <w:rsid w:val="00CA243A"/>
    <w:rsid w:val="00CA2728"/>
    <w:rsid w:val="00CA3624"/>
    <w:rsid w:val="00CA374B"/>
    <w:rsid w:val="00CA3A81"/>
    <w:rsid w:val="00CA4076"/>
    <w:rsid w:val="00CA41A2"/>
    <w:rsid w:val="00CA4245"/>
    <w:rsid w:val="00CA48CE"/>
    <w:rsid w:val="00CA57A4"/>
    <w:rsid w:val="00CA5A3F"/>
    <w:rsid w:val="00CA6013"/>
    <w:rsid w:val="00CA61A8"/>
    <w:rsid w:val="00CA61ED"/>
    <w:rsid w:val="00CA65FC"/>
    <w:rsid w:val="00CA6ACD"/>
    <w:rsid w:val="00CA7011"/>
    <w:rsid w:val="00CA714C"/>
    <w:rsid w:val="00CA71F4"/>
    <w:rsid w:val="00CA74EF"/>
    <w:rsid w:val="00CA79BF"/>
    <w:rsid w:val="00CB031B"/>
    <w:rsid w:val="00CB05C3"/>
    <w:rsid w:val="00CB062B"/>
    <w:rsid w:val="00CB0A20"/>
    <w:rsid w:val="00CB0ECB"/>
    <w:rsid w:val="00CB1085"/>
    <w:rsid w:val="00CB12F8"/>
    <w:rsid w:val="00CB1609"/>
    <w:rsid w:val="00CB183A"/>
    <w:rsid w:val="00CB1C12"/>
    <w:rsid w:val="00CB2595"/>
    <w:rsid w:val="00CB2CF7"/>
    <w:rsid w:val="00CB34DB"/>
    <w:rsid w:val="00CB3546"/>
    <w:rsid w:val="00CB36DC"/>
    <w:rsid w:val="00CB3A27"/>
    <w:rsid w:val="00CB3CB4"/>
    <w:rsid w:val="00CB3DD7"/>
    <w:rsid w:val="00CB4AF0"/>
    <w:rsid w:val="00CB505A"/>
    <w:rsid w:val="00CB5275"/>
    <w:rsid w:val="00CB561D"/>
    <w:rsid w:val="00CB5D7C"/>
    <w:rsid w:val="00CB5F87"/>
    <w:rsid w:val="00CB5FB5"/>
    <w:rsid w:val="00CB6635"/>
    <w:rsid w:val="00CB6674"/>
    <w:rsid w:val="00CB677B"/>
    <w:rsid w:val="00CB685F"/>
    <w:rsid w:val="00CB6923"/>
    <w:rsid w:val="00CB6F79"/>
    <w:rsid w:val="00CB7287"/>
    <w:rsid w:val="00CB751D"/>
    <w:rsid w:val="00CB776D"/>
    <w:rsid w:val="00CB79CF"/>
    <w:rsid w:val="00CB7B7D"/>
    <w:rsid w:val="00CB7F37"/>
    <w:rsid w:val="00CC005F"/>
    <w:rsid w:val="00CC00BD"/>
    <w:rsid w:val="00CC02B6"/>
    <w:rsid w:val="00CC04BA"/>
    <w:rsid w:val="00CC0632"/>
    <w:rsid w:val="00CC08A2"/>
    <w:rsid w:val="00CC08D8"/>
    <w:rsid w:val="00CC0AC1"/>
    <w:rsid w:val="00CC0D68"/>
    <w:rsid w:val="00CC0DE6"/>
    <w:rsid w:val="00CC16A7"/>
    <w:rsid w:val="00CC1A35"/>
    <w:rsid w:val="00CC1C9C"/>
    <w:rsid w:val="00CC2092"/>
    <w:rsid w:val="00CC2134"/>
    <w:rsid w:val="00CC253A"/>
    <w:rsid w:val="00CC27F7"/>
    <w:rsid w:val="00CC2F91"/>
    <w:rsid w:val="00CC3460"/>
    <w:rsid w:val="00CC3522"/>
    <w:rsid w:val="00CC3694"/>
    <w:rsid w:val="00CC39BC"/>
    <w:rsid w:val="00CC3B42"/>
    <w:rsid w:val="00CC3D59"/>
    <w:rsid w:val="00CC3D98"/>
    <w:rsid w:val="00CC42E6"/>
    <w:rsid w:val="00CC4C27"/>
    <w:rsid w:val="00CC4DE1"/>
    <w:rsid w:val="00CC4DF4"/>
    <w:rsid w:val="00CC4E09"/>
    <w:rsid w:val="00CC5709"/>
    <w:rsid w:val="00CC5B0A"/>
    <w:rsid w:val="00CC5F90"/>
    <w:rsid w:val="00CC623B"/>
    <w:rsid w:val="00CC6953"/>
    <w:rsid w:val="00CC6B3F"/>
    <w:rsid w:val="00CC6D51"/>
    <w:rsid w:val="00CC761C"/>
    <w:rsid w:val="00CC77B8"/>
    <w:rsid w:val="00CC7EB0"/>
    <w:rsid w:val="00CC7F51"/>
    <w:rsid w:val="00CD07E2"/>
    <w:rsid w:val="00CD0B15"/>
    <w:rsid w:val="00CD0D94"/>
    <w:rsid w:val="00CD0E82"/>
    <w:rsid w:val="00CD1551"/>
    <w:rsid w:val="00CD1CF7"/>
    <w:rsid w:val="00CD2043"/>
    <w:rsid w:val="00CD21A3"/>
    <w:rsid w:val="00CD276F"/>
    <w:rsid w:val="00CD2BC2"/>
    <w:rsid w:val="00CD2BFE"/>
    <w:rsid w:val="00CD2DD3"/>
    <w:rsid w:val="00CD36BC"/>
    <w:rsid w:val="00CD3892"/>
    <w:rsid w:val="00CD3BA8"/>
    <w:rsid w:val="00CD3DF5"/>
    <w:rsid w:val="00CD3F85"/>
    <w:rsid w:val="00CD4498"/>
    <w:rsid w:val="00CD45B6"/>
    <w:rsid w:val="00CD4735"/>
    <w:rsid w:val="00CD47FD"/>
    <w:rsid w:val="00CD4B7E"/>
    <w:rsid w:val="00CD4DCE"/>
    <w:rsid w:val="00CD53F9"/>
    <w:rsid w:val="00CD54C6"/>
    <w:rsid w:val="00CD552C"/>
    <w:rsid w:val="00CD56B9"/>
    <w:rsid w:val="00CD56C5"/>
    <w:rsid w:val="00CD57D4"/>
    <w:rsid w:val="00CD5819"/>
    <w:rsid w:val="00CD5AB3"/>
    <w:rsid w:val="00CD5E2D"/>
    <w:rsid w:val="00CD5FB0"/>
    <w:rsid w:val="00CD6079"/>
    <w:rsid w:val="00CD7330"/>
    <w:rsid w:val="00CD79B9"/>
    <w:rsid w:val="00CE0440"/>
    <w:rsid w:val="00CE047B"/>
    <w:rsid w:val="00CE08C5"/>
    <w:rsid w:val="00CE09FF"/>
    <w:rsid w:val="00CE0E45"/>
    <w:rsid w:val="00CE16EF"/>
    <w:rsid w:val="00CE1816"/>
    <w:rsid w:val="00CE1D56"/>
    <w:rsid w:val="00CE1EB6"/>
    <w:rsid w:val="00CE2196"/>
    <w:rsid w:val="00CE25BF"/>
    <w:rsid w:val="00CE2E10"/>
    <w:rsid w:val="00CE34D4"/>
    <w:rsid w:val="00CE42ED"/>
    <w:rsid w:val="00CE4860"/>
    <w:rsid w:val="00CE4B8A"/>
    <w:rsid w:val="00CE4CCE"/>
    <w:rsid w:val="00CE51CA"/>
    <w:rsid w:val="00CE562F"/>
    <w:rsid w:val="00CE5BB3"/>
    <w:rsid w:val="00CE5BBA"/>
    <w:rsid w:val="00CE5E24"/>
    <w:rsid w:val="00CE67C2"/>
    <w:rsid w:val="00CE6E42"/>
    <w:rsid w:val="00CE6ECA"/>
    <w:rsid w:val="00CE6F69"/>
    <w:rsid w:val="00CE70CD"/>
    <w:rsid w:val="00CE71C7"/>
    <w:rsid w:val="00CE7211"/>
    <w:rsid w:val="00CE745B"/>
    <w:rsid w:val="00CE7470"/>
    <w:rsid w:val="00CE78E2"/>
    <w:rsid w:val="00CF04AA"/>
    <w:rsid w:val="00CF088B"/>
    <w:rsid w:val="00CF0D36"/>
    <w:rsid w:val="00CF1C71"/>
    <w:rsid w:val="00CF1E6B"/>
    <w:rsid w:val="00CF2175"/>
    <w:rsid w:val="00CF3DB0"/>
    <w:rsid w:val="00CF4710"/>
    <w:rsid w:val="00CF4F27"/>
    <w:rsid w:val="00CF53E0"/>
    <w:rsid w:val="00CF5421"/>
    <w:rsid w:val="00CF5837"/>
    <w:rsid w:val="00CF608B"/>
    <w:rsid w:val="00CF609D"/>
    <w:rsid w:val="00CF6127"/>
    <w:rsid w:val="00CF62AC"/>
    <w:rsid w:val="00CF647C"/>
    <w:rsid w:val="00CF663A"/>
    <w:rsid w:val="00CF6DD9"/>
    <w:rsid w:val="00CF732A"/>
    <w:rsid w:val="00CF777F"/>
    <w:rsid w:val="00CF7BB6"/>
    <w:rsid w:val="00CF7DAB"/>
    <w:rsid w:val="00D004AE"/>
    <w:rsid w:val="00D00600"/>
    <w:rsid w:val="00D00EBC"/>
    <w:rsid w:val="00D00EF0"/>
    <w:rsid w:val="00D0113F"/>
    <w:rsid w:val="00D01252"/>
    <w:rsid w:val="00D012D9"/>
    <w:rsid w:val="00D0136F"/>
    <w:rsid w:val="00D014D9"/>
    <w:rsid w:val="00D0154B"/>
    <w:rsid w:val="00D01608"/>
    <w:rsid w:val="00D01787"/>
    <w:rsid w:val="00D01A17"/>
    <w:rsid w:val="00D01E57"/>
    <w:rsid w:val="00D0217B"/>
    <w:rsid w:val="00D034DF"/>
    <w:rsid w:val="00D03B90"/>
    <w:rsid w:val="00D03CCF"/>
    <w:rsid w:val="00D03DDD"/>
    <w:rsid w:val="00D03E29"/>
    <w:rsid w:val="00D04145"/>
    <w:rsid w:val="00D04639"/>
    <w:rsid w:val="00D0520F"/>
    <w:rsid w:val="00D05906"/>
    <w:rsid w:val="00D06101"/>
    <w:rsid w:val="00D0611E"/>
    <w:rsid w:val="00D06A4C"/>
    <w:rsid w:val="00D06BC2"/>
    <w:rsid w:val="00D07027"/>
    <w:rsid w:val="00D07698"/>
    <w:rsid w:val="00D07817"/>
    <w:rsid w:val="00D07857"/>
    <w:rsid w:val="00D07A35"/>
    <w:rsid w:val="00D10590"/>
    <w:rsid w:val="00D105E9"/>
    <w:rsid w:val="00D10821"/>
    <w:rsid w:val="00D109C6"/>
    <w:rsid w:val="00D10A00"/>
    <w:rsid w:val="00D10C34"/>
    <w:rsid w:val="00D10C3F"/>
    <w:rsid w:val="00D10DBC"/>
    <w:rsid w:val="00D1149A"/>
    <w:rsid w:val="00D12336"/>
    <w:rsid w:val="00D1243A"/>
    <w:rsid w:val="00D12456"/>
    <w:rsid w:val="00D12547"/>
    <w:rsid w:val="00D12580"/>
    <w:rsid w:val="00D128EC"/>
    <w:rsid w:val="00D12D2F"/>
    <w:rsid w:val="00D12FD2"/>
    <w:rsid w:val="00D134A4"/>
    <w:rsid w:val="00D13A80"/>
    <w:rsid w:val="00D13D96"/>
    <w:rsid w:val="00D13E6D"/>
    <w:rsid w:val="00D140E9"/>
    <w:rsid w:val="00D141ED"/>
    <w:rsid w:val="00D1438D"/>
    <w:rsid w:val="00D14B0A"/>
    <w:rsid w:val="00D14B24"/>
    <w:rsid w:val="00D14D32"/>
    <w:rsid w:val="00D1535D"/>
    <w:rsid w:val="00D153D8"/>
    <w:rsid w:val="00D156FE"/>
    <w:rsid w:val="00D15816"/>
    <w:rsid w:val="00D15989"/>
    <w:rsid w:val="00D159D8"/>
    <w:rsid w:val="00D163BC"/>
    <w:rsid w:val="00D16EC3"/>
    <w:rsid w:val="00D172EA"/>
    <w:rsid w:val="00D17535"/>
    <w:rsid w:val="00D176A5"/>
    <w:rsid w:val="00D176E4"/>
    <w:rsid w:val="00D17BB9"/>
    <w:rsid w:val="00D17F3B"/>
    <w:rsid w:val="00D20025"/>
    <w:rsid w:val="00D20288"/>
    <w:rsid w:val="00D20416"/>
    <w:rsid w:val="00D20494"/>
    <w:rsid w:val="00D20831"/>
    <w:rsid w:val="00D20AAD"/>
    <w:rsid w:val="00D20AEB"/>
    <w:rsid w:val="00D21083"/>
    <w:rsid w:val="00D21640"/>
    <w:rsid w:val="00D2177C"/>
    <w:rsid w:val="00D21BB3"/>
    <w:rsid w:val="00D21CEB"/>
    <w:rsid w:val="00D21F90"/>
    <w:rsid w:val="00D2288B"/>
    <w:rsid w:val="00D23326"/>
    <w:rsid w:val="00D23C60"/>
    <w:rsid w:val="00D23DF8"/>
    <w:rsid w:val="00D23ED0"/>
    <w:rsid w:val="00D247BB"/>
    <w:rsid w:val="00D2484A"/>
    <w:rsid w:val="00D24897"/>
    <w:rsid w:val="00D2593B"/>
    <w:rsid w:val="00D25AAC"/>
    <w:rsid w:val="00D25B38"/>
    <w:rsid w:val="00D26B71"/>
    <w:rsid w:val="00D26BFE"/>
    <w:rsid w:val="00D26CE0"/>
    <w:rsid w:val="00D26E04"/>
    <w:rsid w:val="00D2777D"/>
    <w:rsid w:val="00D279A3"/>
    <w:rsid w:val="00D27BF5"/>
    <w:rsid w:val="00D30257"/>
    <w:rsid w:val="00D30351"/>
    <w:rsid w:val="00D303CC"/>
    <w:rsid w:val="00D30776"/>
    <w:rsid w:val="00D30A30"/>
    <w:rsid w:val="00D30AA2"/>
    <w:rsid w:val="00D30B0F"/>
    <w:rsid w:val="00D30C86"/>
    <w:rsid w:val="00D311A2"/>
    <w:rsid w:val="00D31404"/>
    <w:rsid w:val="00D314CD"/>
    <w:rsid w:val="00D3186B"/>
    <w:rsid w:val="00D319A9"/>
    <w:rsid w:val="00D31AFA"/>
    <w:rsid w:val="00D31D7A"/>
    <w:rsid w:val="00D323E3"/>
    <w:rsid w:val="00D324AE"/>
    <w:rsid w:val="00D32E68"/>
    <w:rsid w:val="00D332FD"/>
    <w:rsid w:val="00D333DA"/>
    <w:rsid w:val="00D33630"/>
    <w:rsid w:val="00D339E6"/>
    <w:rsid w:val="00D34288"/>
    <w:rsid w:val="00D34330"/>
    <w:rsid w:val="00D3461D"/>
    <w:rsid w:val="00D346D0"/>
    <w:rsid w:val="00D34AAD"/>
    <w:rsid w:val="00D34DFE"/>
    <w:rsid w:val="00D350CF"/>
    <w:rsid w:val="00D35283"/>
    <w:rsid w:val="00D3568B"/>
    <w:rsid w:val="00D35F9B"/>
    <w:rsid w:val="00D3651C"/>
    <w:rsid w:val="00D37CE1"/>
    <w:rsid w:val="00D37E66"/>
    <w:rsid w:val="00D40077"/>
    <w:rsid w:val="00D40858"/>
    <w:rsid w:val="00D40E3E"/>
    <w:rsid w:val="00D41064"/>
    <w:rsid w:val="00D41347"/>
    <w:rsid w:val="00D4134D"/>
    <w:rsid w:val="00D41437"/>
    <w:rsid w:val="00D416A3"/>
    <w:rsid w:val="00D4181F"/>
    <w:rsid w:val="00D4191B"/>
    <w:rsid w:val="00D41CE5"/>
    <w:rsid w:val="00D41D63"/>
    <w:rsid w:val="00D4210F"/>
    <w:rsid w:val="00D42165"/>
    <w:rsid w:val="00D4253D"/>
    <w:rsid w:val="00D4335D"/>
    <w:rsid w:val="00D435FD"/>
    <w:rsid w:val="00D43640"/>
    <w:rsid w:val="00D43DAC"/>
    <w:rsid w:val="00D43DBD"/>
    <w:rsid w:val="00D4427B"/>
    <w:rsid w:val="00D442F0"/>
    <w:rsid w:val="00D44327"/>
    <w:rsid w:val="00D44393"/>
    <w:rsid w:val="00D4445D"/>
    <w:rsid w:val="00D44663"/>
    <w:rsid w:val="00D44B97"/>
    <w:rsid w:val="00D44DF3"/>
    <w:rsid w:val="00D44E13"/>
    <w:rsid w:val="00D45D3B"/>
    <w:rsid w:val="00D46363"/>
    <w:rsid w:val="00D466E4"/>
    <w:rsid w:val="00D470D6"/>
    <w:rsid w:val="00D470E8"/>
    <w:rsid w:val="00D472DF"/>
    <w:rsid w:val="00D47BC5"/>
    <w:rsid w:val="00D47DF0"/>
    <w:rsid w:val="00D47F21"/>
    <w:rsid w:val="00D506C3"/>
    <w:rsid w:val="00D50C38"/>
    <w:rsid w:val="00D50C54"/>
    <w:rsid w:val="00D50CE9"/>
    <w:rsid w:val="00D5136A"/>
    <w:rsid w:val="00D5161B"/>
    <w:rsid w:val="00D51ED0"/>
    <w:rsid w:val="00D52044"/>
    <w:rsid w:val="00D524B0"/>
    <w:rsid w:val="00D524E9"/>
    <w:rsid w:val="00D52913"/>
    <w:rsid w:val="00D52D7D"/>
    <w:rsid w:val="00D53806"/>
    <w:rsid w:val="00D53E40"/>
    <w:rsid w:val="00D5444A"/>
    <w:rsid w:val="00D5449F"/>
    <w:rsid w:val="00D54AA1"/>
    <w:rsid w:val="00D5533C"/>
    <w:rsid w:val="00D558B4"/>
    <w:rsid w:val="00D55A61"/>
    <w:rsid w:val="00D55E92"/>
    <w:rsid w:val="00D55EA5"/>
    <w:rsid w:val="00D564E2"/>
    <w:rsid w:val="00D56995"/>
    <w:rsid w:val="00D56F9E"/>
    <w:rsid w:val="00D571E1"/>
    <w:rsid w:val="00D5782D"/>
    <w:rsid w:val="00D578CF"/>
    <w:rsid w:val="00D60461"/>
    <w:rsid w:val="00D606C1"/>
    <w:rsid w:val="00D607F0"/>
    <w:rsid w:val="00D61D11"/>
    <w:rsid w:val="00D6214C"/>
    <w:rsid w:val="00D62342"/>
    <w:rsid w:val="00D6240B"/>
    <w:rsid w:val="00D6244D"/>
    <w:rsid w:val="00D624BC"/>
    <w:rsid w:val="00D624C2"/>
    <w:rsid w:val="00D6268F"/>
    <w:rsid w:val="00D6293A"/>
    <w:rsid w:val="00D62A95"/>
    <w:rsid w:val="00D62B32"/>
    <w:rsid w:val="00D62B44"/>
    <w:rsid w:val="00D62FD7"/>
    <w:rsid w:val="00D63467"/>
    <w:rsid w:val="00D63F58"/>
    <w:rsid w:val="00D6403A"/>
    <w:rsid w:val="00D6408E"/>
    <w:rsid w:val="00D64372"/>
    <w:rsid w:val="00D6479E"/>
    <w:rsid w:val="00D647F1"/>
    <w:rsid w:val="00D65CBB"/>
    <w:rsid w:val="00D66509"/>
    <w:rsid w:val="00D667A6"/>
    <w:rsid w:val="00D66965"/>
    <w:rsid w:val="00D66D81"/>
    <w:rsid w:val="00D66D90"/>
    <w:rsid w:val="00D670D6"/>
    <w:rsid w:val="00D676C8"/>
    <w:rsid w:val="00D67E30"/>
    <w:rsid w:val="00D703F7"/>
    <w:rsid w:val="00D70A36"/>
    <w:rsid w:val="00D70ABC"/>
    <w:rsid w:val="00D71451"/>
    <w:rsid w:val="00D716C8"/>
    <w:rsid w:val="00D71709"/>
    <w:rsid w:val="00D71BF5"/>
    <w:rsid w:val="00D71EBF"/>
    <w:rsid w:val="00D72602"/>
    <w:rsid w:val="00D73BFE"/>
    <w:rsid w:val="00D73D1E"/>
    <w:rsid w:val="00D73FDF"/>
    <w:rsid w:val="00D74854"/>
    <w:rsid w:val="00D74914"/>
    <w:rsid w:val="00D74E11"/>
    <w:rsid w:val="00D75BF3"/>
    <w:rsid w:val="00D7611A"/>
    <w:rsid w:val="00D76224"/>
    <w:rsid w:val="00D7625B"/>
    <w:rsid w:val="00D76466"/>
    <w:rsid w:val="00D76B05"/>
    <w:rsid w:val="00D76B36"/>
    <w:rsid w:val="00D76B38"/>
    <w:rsid w:val="00D76F88"/>
    <w:rsid w:val="00D76F92"/>
    <w:rsid w:val="00D77109"/>
    <w:rsid w:val="00D7732E"/>
    <w:rsid w:val="00D773C1"/>
    <w:rsid w:val="00D77D00"/>
    <w:rsid w:val="00D77D2F"/>
    <w:rsid w:val="00D8029B"/>
    <w:rsid w:val="00D80309"/>
    <w:rsid w:val="00D8048C"/>
    <w:rsid w:val="00D80C7F"/>
    <w:rsid w:val="00D80E19"/>
    <w:rsid w:val="00D80F02"/>
    <w:rsid w:val="00D814B3"/>
    <w:rsid w:val="00D822D5"/>
    <w:rsid w:val="00D8239B"/>
    <w:rsid w:val="00D825DC"/>
    <w:rsid w:val="00D8299B"/>
    <w:rsid w:val="00D82FF5"/>
    <w:rsid w:val="00D83761"/>
    <w:rsid w:val="00D839A0"/>
    <w:rsid w:val="00D84368"/>
    <w:rsid w:val="00D858F1"/>
    <w:rsid w:val="00D85C0E"/>
    <w:rsid w:val="00D85E74"/>
    <w:rsid w:val="00D86569"/>
    <w:rsid w:val="00D865EB"/>
    <w:rsid w:val="00D875DC"/>
    <w:rsid w:val="00D87CC2"/>
    <w:rsid w:val="00D87E9D"/>
    <w:rsid w:val="00D87F4C"/>
    <w:rsid w:val="00D9051C"/>
    <w:rsid w:val="00D905A0"/>
    <w:rsid w:val="00D90DD0"/>
    <w:rsid w:val="00D91BB8"/>
    <w:rsid w:val="00D91BD3"/>
    <w:rsid w:val="00D92357"/>
    <w:rsid w:val="00D92470"/>
    <w:rsid w:val="00D9265A"/>
    <w:rsid w:val="00D92BE0"/>
    <w:rsid w:val="00D92CDF"/>
    <w:rsid w:val="00D92DE0"/>
    <w:rsid w:val="00D92F93"/>
    <w:rsid w:val="00D932E7"/>
    <w:rsid w:val="00D93648"/>
    <w:rsid w:val="00D9380E"/>
    <w:rsid w:val="00D93938"/>
    <w:rsid w:val="00D93B72"/>
    <w:rsid w:val="00D93BE8"/>
    <w:rsid w:val="00D94546"/>
    <w:rsid w:val="00D94B92"/>
    <w:rsid w:val="00D94C37"/>
    <w:rsid w:val="00D94D95"/>
    <w:rsid w:val="00D95078"/>
    <w:rsid w:val="00D952B6"/>
    <w:rsid w:val="00D95447"/>
    <w:rsid w:val="00D9593E"/>
    <w:rsid w:val="00D9652D"/>
    <w:rsid w:val="00D9656B"/>
    <w:rsid w:val="00D965F8"/>
    <w:rsid w:val="00D968CF"/>
    <w:rsid w:val="00D96BD5"/>
    <w:rsid w:val="00D96FE6"/>
    <w:rsid w:val="00D96FEB"/>
    <w:rsid w:val="00D97012"/>
    <w:rsid w:val="00D97076"/>
    <w:rsid w:val="00D97295"/>
    <w:rsid w:val="00D976D3"/>
    <w:rsid w:val="00D976E3"/>
    <w:rsid w:val="00DA027A"/>
    <w:rsid w:val="00DA055E"/>
    <w:rsid w:val="00DA0F8A"/>
    <w:rsid w:val="00DA112D"/>
    <w:rsid w:val="00DA1404"/>
    <w:rsid w:val="00DA1E12"/>
    <w:rsid w:val="00DA26DC"/>
    <w:rsid w:val="00DA3209"/>
    <w:rsid w:val="00DA3D7F"/>
    <w:rsid w:val="00DA41A1"/>
    <w:rsid w:val="00DA4292"/>
    <w:rsid w:val="00DA4735"/>
    <w:rsid w:val="00DA4753"/>
    <w:rsid w:val="00DA4947"/>
    <w:rsid w:val="00DA498F"/>
    <w:rsid w:val="00DA4A82"/>
    <w:rsid w:val="00DA4E19"/>
    <w:rsid w:val="00DA5978"/>
    <w:rsid w:val="00DA66DD"/>
    <w:rsid w:val="00DA6C07"/>
    <w:rsid w:val="00DA709C"/>
    <w:rsid w:val="00DA72F7"/>
    <w:rsid w:val="00DA7403"/>
    <w:rsid w:val="00DA7C0B"/>
    <w:rsid w:val="00DA7ED1"/>
    <w:rsid w:val="00DB04FC"/>
    <w:rsid w:val="00DB0759"/>
    <w:rsid w:val="00DB1170"/>
    <w:rsid w:val="00DB152A"/>
    <w:rsid w:val="00DB1652"/>
    <w:rsid w:val="00DB1C33"/>
    <w:rsid w:val="00DB2298"/>
    <w:rsid w:val="00DB22C4"/>
    <w:rsid w:val="00DB26D9"/>
    <w:rsid w:val="00DB2EA7"/>
    <w:rsid w:val="00DB3051"/>
    <w:rsid w:val="00DB46C6"/>
    <w:rsid w:val="00DB5044"/>
    <w:rsid w:val="00DB56A2"/>
    <w:rsid w:val="00DB5E04"/>
    <w:rsid w:val="00DB6028"/>
    <w:rsid w:val="00DB6084"/>
    <w:rsid w:val="00DB6139"/>
    <w:rsid w:val="00DB6A79"/>
    <w:rsid w:val="00DB6C89"/>
    <w:rsid w:val="00DB7090"/>
    <w:rsid w:val="00DB70C4"/>
    <w:rsid w:val="00DB77CE"/>
    <w:rsid w:val="00DB7A56"/>
    <w:rsid w:val="00DB7B03"/>
    <w:rsid w:val="00DC0184"/>
    <w:rsid w:val="00DC08F6"/>
    <w:rsid w:val="00DC0B0D"/>
    <w:rsid w:val="00DC109F"/>
    <w:rsid w:val="00DC1C3B"/>
    <w:rsid w:val="00DC1E22"/>
    <w:rsid w:val="00DC23D4"/>
    <w:rsid w:val="00DC24E7"/>
    <w:rsid w:val="00DC26E0"/>
    <w:rsid w:val="00DC28D0"/>
    <w:rsid w:val="00DC2A4C"/>
    <w:rsid w:val="00DC35F0"/>
    <w:rsid w:val="00DC36F0"/>
    <w:rsid w:val="00DC39B8"/>
    <w:rsid w:val="00DC3C51"/>
    <w:rsid w:val="00DC3D4A"/>
    <w:rsid w:val="00DC4F72"/>
    <w:rsid w:val="00DC4F85"/>
    <w:rsid w:val="00DC52CE"/>
    <w:rsid w:val="00DC5362"/>
    <w:rsid w:val="00DC5750"/>
    <w:rsid w:val="00DC5909"/>
    <w:rsid w:val="00DC623A"/>
    <w:rsid w:val="00DC62BA"/>
    <w:rsid w:val="00DC687C"/>
    <w:rsid w:val="00DC6CBB"/>
    <w:rsid w:val="00DC6CD5"/>
    <w:rsid w:val="00DC6E13"/>
    <w:rsid w:val="00DC6EA1"/>
    <w:rsid w:val="00DC74D5"/>
    <w:rsid w:val="00DC7749"/>
    <w:rsid w:val="00DC7769"/>
    <w:rsid w:val="00DC7AE8"/>
    <w:rsid w:val="00DC7B5D"/>
    <w:rsid w:val="00DD02EC"/>
    <w:rsid w:val="00DD030C"/>
    <w:rsid w:val="00DD0722"/>
    <w:rsid w:val="00DD0FC1"/>
    <w:rsid w:val="00DD14D3"/>
    <w:rsid w:val="00DD1A16"/>
    <w:rsid w:val="00DD1BCA"/>
    <w:rsid w:val="00DD2F24"/>
    <w:rsid w:val="00DD376D"/>
    <w:rsid w:val="00DD3C64"/>
    <w:rsid w:val="00DD3FB6"/>
    <w:rsid w:val="00DD47F9"/>
    <w:rsid w:val="00DD4BBE"/>
    <w:rsid w:val="00DD4BE2"/>
    <w:rsid w:val="00DD52E6"/>
    <w:rsid w:val="00DD6473"/>
    <w:rsid w:val="00DD68E4"/>
    <w:rsid w:val="00DD69E5"/>
    <w:rsid w:val="00DD6CAB"/>
    <w:rsid w:val="00DD700B"/>
    <w:rsid w:val="00DD7609"/>
    <w:rsid w:val="00DD7692"/>
    <w:rsid w:val="00DD77A4"/>
    <w:rsid w:val="00DD7860"/>
    <w:rsid w:val="00DD7929"/>
    <w:rsid w:val="00DD7A96"/>
    <w:rsid w:val="00DD7BAD"/>
    <w:rsid w:val="00DD7D27"/>
    <w:rsid w:val="00DE0408"/>
    <w:rsid w:val="00DE0676"/>
    <w:rsid w:val="00DE09C0"/>
    <w:rsid w:val="00DE0B2E"/>
    <w:rsid w:val="00DE0C3C"/>
    <w:rsid w:val="00DE0D00"/>
    <w:rsid w:val="00DE1453"/>
    <w:rsid w:val="00DE1AD2"/>
    <w:rsid w:val="00DE1B8E"/>
    <w:rsid w:val="00DE1B99"/>
    <w:rsid w:val="00DE2106"/>
    <w:rsid w:val="00DE24BF"/>
    <w:rsid w:val="00DE25EA"/>
    <w:rsid w:val="00DE26D5"/>
    <w:rsid w:val="00DE280D"/>
    <w:rsid w:val="00DE2870"/>
    <w:rsid w:val="00DE28BF"/>
    <w:rsid w:val="00DE2E6C"/>
    <w:rsid w:val="00DE2F16"/>
    <w:rsid w:val="00DE3471"/>
    <w:rsid w:val="00DE38D8"/>
    <w:rsid w:val="00DE39FE"/>
    <w:rsid w:val="00DE3CEB"/>
    <w:rsid w:val="00DE3EED"/>
    <w:rsid w:val="00DE4442"/>
    <w:rsid w:val="00DE47C6"/>
    <w:rsid w:val="00DE51BA"/>
    <w:rsid w:val="00DE51FB"/>
    <w:rsid w:val="00DE61E7"/>
    <w:rsid w:val="00DE6479"/>
    <w:rsid w:val="00DE7008"/>
    <w:rsid w:val="00DE735F"/>
    <w:rsid w:val="00DE7F0B"/>
    <w:rsid w:val="00DF03B5"/>
    <w:rsid w:val="00DF04B8"/>
    <w:rsid w:val="00DF0634"/>
    <w:rsid w:val="00DF0821"/>
    <w:rsid w:val="00DF0977"/>
    <w:rsid w:val="00DF0BFB"/>
    <w:rsid w:val="00DF0C01"/>
    <w:rsid w:val="00DF1F60"/>
    <w:rsid w:val="00DF282B"/>
    <w:rsid w:val="00DF3112"/>
    <w:rsid w:val="00DF3C64"/>
    <w:rsid w:val="00DF49C2"/>
    <w:rsid w:val="00DF4E4A"/>
    <w:rsid w:val="00DF5232"/>
    <w:rsid w:val="00DF533B"/>
    <w:rsid w:val="00DF536A"/>
    <w:rsid w:val="00DF5C30"/>
    <w:rsid w:val="00DF5C80"/>
    <w:rsid w:val="00DF6340"/>
    <w:rsid w:val="00DF64A4"/>
    <w:rsid w:val="00DF695F"/>
    <w:rsid w:val="00DF6E62"/>
    <w:rsid w:val="00DF7242"/>
    <w:rsid w:val="00DF7295"/>
    <w:rsid w:val="00DF789B"/>
    <w:rsid w:val="00DF79C8"/>
    <w:rsid w:val="00DF7A65"/>
    <w:rsid w:val="00DF7A8F"/>
    <w:rsid w:val="00DF7D25"/>
    <w:rsid w:val="00DF7E58"/>
    <w:rsid w:val="00DF7F71"/>
    <w:rsid w:val="00E00198"/>
    <w:rsid w:val="00E001A2"/>
    <w:rsid w:val="00E00615"/>
    <w:rsid w:val="00E00D0E"/>
    <w:rsid w:val="00E01A91"/>
    <w:rsid w:val="00E01D36"/>
    <w:rsid w:val="00E01D51"/>
    <w:rsid w:val="00E01E8C"/>
    <w:rsid w:val="00E02A49"/>
    <w:rsid w:val="00E02AFE"/>
    <w:rsid w:val="00E02F63"/>
    <w:rsid w:val="00E038B2"/>
    <w:rsid w:val="00E03C35"/>
    <w:rsid w:val="00E044F9"/>
    <w:rsid w:val="00E04580"/>
    <w:rsid w:val="00E04E01"/>
    <w:rsid w:val="00E05976"/>
    <w:rsid w:val="00E05B6E"/>
    <w:rsid w:val="00E06591"/>
    <w:rsid w:val="00E06751"/>
    <w:rsid w:val="00E06937"/>
    <w:rsid w:val="00E06A0D"/>
    <w:rsid w:val="00E06B0C"/>
    <w:rsid w:val="00E06FFE"/>
    <w:rsid w:val="00E07A28"/>
    <w:rsid w:val="00E07AE9"/>
    <w:rsid w:val="00E07BD0"/>
    <w:rsid w:val="00E07BFA"/>
    <w:rsid w:val="00E07D2D"/>
    <w:rsid w:val="00E10BE8"/>
    <w:rsid w:val="00E10FBD"/>
    <w:rsid w:val="00E111B3"/>
    <w:rsid w:val="00E118BA"/>
    <w:rsid w:val="00E119CB"/>
    <w:rsid w:val="00E11D10"/>
    <w:rsid w:val="00E11E53"/>
    <w:rsid w:val="00E12C8A"/>
    <w:rsid w:val="00E13468"/>
    <w:rsid w:val="00E13490"/>
    <w:rsid w:val="00E13A67"/>
    <w:rsid w:val="00E13BCE"/>
    <w:rsid w:val="00E14C12"/>
    <w:rsid w:val="00E14DC3"/>
    <w:rsid w:val="00E1505A"/>
    <w:rsid w:val="00E15922"/>
    <w:rsid w:val="00E15935"/>
    <w:rsid w:val="00E15AEB"/>
    <w:rsid w:val="00E15B7A"/>
    <w:rsid w:val="00E15CD9"/>
    <w:rsid w:val="00E16229"/>
    <w:rsid w:val="00E16975"/>
    <w:rsid w:val="00E16B32"/>
    <w:rsid w:val="00E1760A"/>
    <w:rsid w:val="00E17923"/>
    <w:rsid w:val="00E17B55"/>
    <w:rsid w:val="00E17CBB"/>
    <w:rsid w:val="00E20065"/>
    <w:rsid w:val="00E2041A"/>
    <w:rsid w:val="00E20D3B"/>
    <w:rsid w:val="00E20DCD"/>
    <w:rsid w:val="00E21426"/>
    <w:rsid w:val="00E219BF"/>
    <w:rsid w:val="00E21F21"/>
    <w:rsid w:val="00E22900"/>
    <w:rsid w:val="00E22CFB"/>
    <w:rsid w:val="00E22DEE"/>
    <w:rsid w:val="00E22F59"/>
    <w:rsid w:val="00E23071"/>
    <w:rsid w:val="00E23319"/>
    <w:rsid w:val="00E23616"/>
    <w:rsid w:val="00E23B65"/>
    <w:rsid w:val="00E23CC4"/>
    <w:rsid w:val="00E24B4F"/>
    <w:rsid w:val="00E24FB0"/>
    <w:rsid w:val="00E25146"/>
    <w:rsid w:val="00E2520D"/>
    <w:rsid w:val="00E25574"/>
    <w:rsid w:val="00E256F2"/>
    <w:rsid w:val="00E25837"/>
    <w:rsid w:val="00E258F7"/>
    <w:rsid w:val="00E25967"/>
    <w:rsid w:val="00E25A2E"/>
    <w:rsid w:val="00E25E87"/>
    <w:rsid w:val="00E260EC"/>
    <w:rsid w:val="00E264B3"/>
    <w:rsid w:val="00E26545"/>
    <w:rsid w:val="00E266A5"/>
    <w:rsid w:val="00E26B51"/>
    <w:rsid w:val="00E27045"/>
    <w:rsid w:val="00E2715B"/>
    <w:rsid w:val="00E27431"/>
    <w:rsid w:val="00E27F5B"/>
    <w:rsid w:val="00E301AF"/>
    <w:rsid w:val="00E30233"/>
    <w:rsid w:val="00E30431"/>
    <w:rsid w:val="00E3069E"/>
    <w:rsid w:val="00E309AA"/>
    <w:rsid w:val="00E31029"/>
    <w:rsid w:val="00E3147C"/>
    <w:rsid w:val="00E318BC"/>
    <w:rsid w:val="00E31E7B"/>
    <w:rsid w:val="00E3241C"/>
    <w:rsid w:val="00E324E5"/>
    <w:rsid w:val="00E32E0E"/>
    <w:rsid w:val="00E32E89"/>
    <w:rsid w:val="00E32F2C"/>
    <w:rsid w:val="00E33F66"/>
    <w:rsid w:val="00E35064"/>
    <w:rsid w:val="00E352FD"/>
    <w:rsid w:val="00E3544D"/>
    <w:rsid w:val="00E3587B"/>
    <w:rsid w:val="00E358D9"/>
    <w:rsid w:val="00E36178"/>
    <w:rsid w:val="00E363CB"/>
    <w:rsid w:val="00E37349"/>
    <w:rsid w:val="00E37484"/>
    <w:rsid w:val="00E376D9"/>
    <w:rsid w:val="00E40091"/>
    <w:rsid w:val="00E403C8"/>
    <w:rsid w:val="00E40A17"/>
    <w:rsid w:val="00E40BCE"/>
    <w:rsid w:val="00E40BCF"/>
    <w:rsid w:val="00E40CD3"/>
    <w:rsid w:val="00E40FCC"/>
    <w:rsid w:val="00E410CF"/>
    <w:rsid w:val="00E410D6"/>
    <w:rsid w:val="00E41126"/>
    <w:rsid w:val="00E411A2"/>
    <w:rsid w:val="00E41721"/>
    <w:rsid w:val="00E4175B"/>
    <w:rsid w:val="00E4187E"/>
    <w:rsid w:val="00E41924"/>
    <w:rsid w:val="00E41B27"/>
    <w:rsid w:val="00E41CD2"/>
    <w:rsid w:val="00E41F68"/>
    <w:rsid w:val="00E42248"/>
    <w:rsid w:val="00E42368"/>
    <w:rsid w:val="00E424BE"/>
    <w:rsid w:val="00E42816"/>
    <w:rsid w:val="00E42FF6"/>
    <w:rsid w:val="00E4321F"/>
    <w:rsid w:val="00E4341A"/>
    <w:rsid w:val="00E43BEB"/>
    <w:rsid w:val="00E43D81"/>
    <w:rsid w:val="00E43DA7"/>
    <w:rsid w:val="00E43E84"/>
    <w:rsid w:val="00E44142"/>
    <w:rsid w:val="00E441E5"/>
    <w:rsid w:val="00E44AA3"/>
    <w:rsid w:val="00E44E7C"/>
    <w:rsid w:val="00E44E80"/>
    <w:rsid w:val="00E44FD7"/>
    <w:rsid w:val="00E4504D"/>
    <w:rsid w:val="00E45979"/>
    <w:rsid w:val="00E45EB2"/>
    <w:rsid w:val="00E46139"/>
    <w:rsid w:val="00E461F9"/>
    <w:rsid w:val="00E46380"/>
    <w:rsid w:val="00E46610"/>
    <w:rsid w:val="00E46769"/>
    <w:rsid w:val="00E46D6F"/>
    <w:rsid w:val="00E46E4F"/>
    <w:rsid w:val="00E47213"/>
    <w:rsid w:val="00E473E9"/>
    <w:rsid w:val="00E479D2"/>
    <w:rsid w:val="00E47B42"/>
    <w:rsid w:val="00E47CD9"/>
    <w:rsid w:val="00E47F5D"/>
    <w:rsid w:val="00E50D5D"/>
    <w:rsid w:val="00E50F4B"/>
    <w:rsid w:val="00E50F7E"/>
    <w:rsid w:val="00E5122E"/>
    <w:rsid w:val="00E52106"/>
    <w:rsid w:val="00E52110"/>
    <w:rsid w:val="00E5245B"/>
    <w:rsid w:val="00E527DC"/>
    <w:rsid w:val="00E52898"/>
    <w:rsid w:val="00E52A65"/>
    <w:rsid w:val="00E530CE"/>
    <w:rsid w:val="00E5314C"/>
    <w:rsid w:val="00E53634"/>
    <w:rsid w:val="00E53940"/>
    <w:rsid w:val="00E53E5F"/>
    <w:rsid w:val="00E5434D"/>
    <w:rsid w:val="00E5460E"/>
    <w:rsid w:val="00E54A0F"/>
    <w:rsid w:val="00E54FB0"/>
    <w:rsid w:val="00E55BDC"/>
    <w:rsid w:val="00E55DEE"/>
    <w:rsid w:val="00E56294"/>
    <w:rsid w:val="00E56586"/>
    <w:rsid w:val="00E5660C"/>
    <w:rsid w:val="00E5684D"/>
    <w:rsid w:val="00E571AC"/>
    <w:rsid w:val="00E578F0"/>
    <w:rsid w:val="00E57B20"/>
    <w:rsid w:val="00E57BA6"/>
    <w:rsid w:val="00E57FA8"/>
    <w:rsid w:val="00E607B4"/>
    <w:rsid w:val="00E60A40"/>
    <w:rsid w:val="00E60F7E"/>
    <w:rsid w:val="00E61190"/>
    <w:rsid w:val="00E616E6"/>
    <w:rsid w:val="00E61C8C"/>
    <w:rsid w:val="00E61CC2"/>
    <w:rsid w:val="00E61F55"/>
    <w:rsid w:val="00E61F9E"/>
    <w:rsid w:val="00E6200F"/>
    <w:rsid w:val="00E62239"/>
    <w:rsid w:val="00E624DA"/>
    <w:rsid w:val="00E62D42"/>
    <w:rsid w:val="00E63C53"/>
    <w:rsid w:val="00E63C89"/>
    <w:rsid w:val="00E6404E"/>
    <w:rsid w:val="00E645F3"/>
    <w:rsid w:val="00E64815"/>
    <w:rsid w:val="00E64CE1"/>
    <w:rsid w:val="00E64ED2"/>
    <w:rsid w:val="00E65169"/>
    <w:rsid w:val="00E65329"/>
    <w:rsid w:val="00E65593"/>
    <w:rsid w:val="00E65C07"/>
    <w:rsid w:val="00E66280"/>
    <w:rsid w:val="00E6681D"/>
    <w:rsid w:val="00E669E5"/>
    <w:rsid w:val="00E66A2E"/>
    <w:rsid w:val="00E66AB4"/>
    <w:rsid w:val="00E66B10"/>
    <w:rsid w:val="00E67133"/>
    <w:rsid w:val="00E672DA"/>
    <w:rsid w:val="00E6740D"/>
    <w:rsid w:val="00E679A7"/>
    <w:rsid w:val="00E67C8A"/>
    <w:rsid w:val="00E67E93"/>
    <w:rsid w:val="00E701BD"/>
    <w:rsid w:val="00E7112D"/>
    <w:rsid w:val="00E7129E"/>
    <w:rsid w:val="00E714BD"/>
    <w:rsid w:val="00E7188C"/>
    <w:rsid w:val="00E71A1A"/>
    <w:rsid w:val="00E71FBB"/>
    <w:rsid w:val="00E720DE"/>
    <w:rsid w:val="00E7269E"/>
    <w:rsid w:val="00E727A5"/>
    <w:rsid w:val="00E72C97"/>
    <w:rsid w:val="00E72CA8"/>
    <w:rsid w:val="00E72FEB"/>
    <w:rsid w:val="00E730C6"/>
    <w:rsid w:val="00E732DC"/>
    <w:rsid w:val="00E735A3"/>
    <w:rsid w:val="00E73820"/>
    <w:rsid w:val="00E73BE5"/>
    <w:rsid w:val="00E742D3"/>
    <w:rsid w:val="00E744B1"/>
    <w:rsid w:val="00E74B9B"/>
    <w:rsid w:val="00E74C67"/>
    <w:rsid w:val="00E74FAD"/>
    <w:rsid w:val="00E750A4"/>
    <w:rsid w:val="00E750F7"/>
    <w:rsid w:val="00E7513F"/>
    <w:rsid w:val="00E753F5"/>
    <w:rsid w:val="00E7542C"/>
    <w:rsid w:val="00E75826"/>
    <w:rsid w:val="00E758E1"/>
    <w:rsid w:val="00E75976"/>
    <w:rsid w:val="00E75D9B"/>
    <w:rsid w:val="00E75F14"/>
    <w:rsid w:val="00E763F1"/>
    <w:rsid w:val="00E76668"/>
    <w:rsid w:val="00E767F5"/>
    <w:rsid w:val="00E774AF"/>
    <w:rsid w:val="00E77827"/>
    <w:rsid w:val="00E77928"/>
    <w:rsid w:val="00E77C43"/>
    <w:rsid w:val="00E77D3D"/>
    <w:rsid w:val="00E77E49"/>
    <w:rsid w:val="00E77FEF"/>
    <w:rsid w:val="00E80A38"/>
    <w:rsid w:val="00E80B99"/>
    <w:rsid w:val="00E80DCA"/>
    <w:rsid w:val="00E81153"/>
    <w:rsid w:val="00E81C12"/>
    <w:rsid w:val="00E81CD5"/>
    <w:rsid w:val="00E82061"/>
    <w:rsid w:val="00E8244F"/>
    <w:rsid w:val="00E82739"/>
    <w:rsid w:val="00E8283D"/>
    <w:rsid w:val="00E82D56"/>
    <w:rsid w:val="00E8344B"/>
    <w:rsid w:val="00E8367A"/>
    <w:rsid w:val="00E83840"/>
    <w:rsid w:val="00E83B85"/>
    <w:rsid w:val="00E83D12"/>
    <w:rsid w:val="00E84141"/>
    <w:rsid w:val="00E85115"/>
    <w:rsid w:val="00E8532D"/>
    <w:rsid w:val="00E855E9"/>
    <w:rsid w:val="00E857AC"/>
    <w:rsid w:val="00E85E33"/>
    <w:rsid w:val="00E862A3"/>
    <w:rsid w:val="00E863E3"/>
    <w:rsid w:val="00E86839"/>
    <w:rsid w:val="00E87270"/>
    <w:rsid w:val="00E879BF"/>
    <w:rsid w:val="00E87E19"/>
    <w:rsid w:val="00E87EE4"/>
    <w:rsid w:val="00E90457"/>
    <w:rsid w:val="00E9061C"/>
    <w:rsid w:val="00E9124D"/>
    <w:rsid w:val="00E9128D"/>
    <w:rsid w:val="00E9131A"/>
    <w:rsid w:val="00E91795"/>
    <w:rsid w:val="00E91847"/>
    <w:rsid w:val="00E91848"/>
    <w:rsid w:val="00E91CE2"/>
    <w:rsid w:val="00E91FDB"/>
    <w:rsid w:val="00E921C4"/>
    <w:rsid w:val="00E924BA"/>
    <w:rsid w:val="00E92A58"/>
    <w:rsid w:val="00E92B1C"/>
    <w:rsid w:val="00E93019"/>
    <w:rsid w:val="00E930D4"/>
    <w:rsid w:val="00E9449A"/>
    <w:rsid w:val="00E949D6"/>
    <w:rsid w:val="00E94D03"/>
    <w:rsid w:val="00E95160"/>
    <w:rsid w:val="00E952B1"/>
    <w:rsid w:val="00E95ACC"/>
    <w:rsid w:val="00E95B1E"/>
    <w:rsid w:val="00E95B30"/>
    <w:rsid w:val="00E95B93"/>
    <w:rsid w:val="00E95CF6"/>
    <w:rsid w:val="00E95D70"/>
    <w:rsid w:val="00E96557"/>
    <w:rsid w:val="00E96A6D"/>
    <w:rsid w:val="00E96D3A"/>
    <w:rsid w:val="00E977B6"/>
    <w:rsid w:val="00E97F9B"/>
    <w:rsid w:val="00EA04DD"/>
    <w:rsid w:val="00EA07AC"/>
    <w:rsid w:val="00EA09AA"/>
    <w:rsid w:val="00EA129B"/>
    <w:rsid w:val="00EA133C"/>
    <w:rsid w:val="00EA1A13"/>
    <w:rsid w:val="00EA1FC6"/>
    <w:rsid w:val="00EA272B"/>
    <w:rsid w:val="00EA3138"/>
    <w:rsid w:val="00EA343B"/>
    <w:rsid w:val="00EA388B"/>
    <w:rsid w:val="00EA3898"/>
    <w:rsid w:val="00EA3C34"/>
    <w:rsid w:val="00EA3D51"/>
    <w:rsid w:val="00EA4682"/>
    <w:rsid w:val="00EA48F3"/>
    <w:rsid w:val="00EA4A33"/>
    <w:rsid w:val="00EA4CCA"/>
    <w:rsid w:val="00EA525C"/>
    <w:rsid w:val="00EA55CD"/>
    <w:rsid w:val="00EA5D8A"/>
    <w:rsid w:val="00EA5DAD"/>
    <w:rsid w:val="00EA5FC0"/>
    <w:rsid w:val="00EA6A2C"/>
    <w:rsid w:val="00EA6CB9"/>
    <w:rsid w:val="00EA70E8"/>
    <w:rsid w:val="00EA719F"/>
    <w:rsid w:val="00EA7221"/>
    <w:rsid w:val="00EA731F"/>
    <w:rsid w:val="00EA7595"/>
    <w:rsid w:val="00EA772B"/>
    <w:rsid w:val="00EB0E2E"/>
    <w:rsid w:val="00EB0E99"/>
    <w:rsid w:val="00EB0F9D"/>
    <w:rsid w:val="00EB14BE"/>
    <w:rsid w:val="00EB1728"/>
    <w:rsid w:val="00EB1B06"/>
    <w:rsid w:val="00EB20A0"/>
    <w:rsid w:val="00EB22EB"/>
    <w:rsid w:val="00EB2AC9"/>
    <w:rsid w:val="00EB2EFC"/>
    <w:rsid w:val="00EB3003"/>
    <w:rsid w:val="00EB3053"/>
    <w:rsid w:val="00EB3228"/>
    <w:rsid w:val="00EB38F9"/>
    <w:rsid w:val="00EB3B46"/>
    <w:rsid w:val="00EB3CAE"/>
    <w:rsid w:val="00EB435D"/>
    <w:rsid w:val="00EB447F"/>
    <w:rsid w:val="00EB4C3D"/>
    <w:rsid w:val="00EB585D"/>
    <w:rsid w:val="00EB58AE"/>
    <w:rsid w:val="00EB597F"/>
    <w:rsid w:val="00EB6625"/>
    <w:rsid w:val="00EB6667"/>
    <w:rsid w:val="00EB70A5"/>
    <w:rsid w:val="00EB73FB"/>
    <w:rsid w:val="00EC0161"/>
    <w:rsid w:val="00EC06D3"/>
    <w:rsid w:val="00EC0C97"/>
    <w:rsid w:val="00EC0D5C"/>
    <w:rsid w:val="00EC12E5"/>
    <w:rsid w:val="00EC17CD"/>
    <w:rsid w:val="00EC1B79"/>
    <w:rsid w:val="00EC1DA6"/>
    <w:rsid w:val="00EC241A"/>
    <w:rsid w:val="00EC26D0"/>
    <w:rsid w:val="00EC2823"/>
    <w:rsid w:val="00EC2B41"/>
    <w:rsid w:val="00EC2D9A"/>
    <w:rsid w:val="00EC2EE1"/>
    <w:rsid w:val="00EC2EFD"/>
    <w:rsid w:val="00EC2FAE"/>
    <w:rsid w:val="00EC2FDE"/>
    <w:rsid w:val="00EC3786"/>
    <w:rsid w:val="00EC3830"/>
    <w:rsid w:val="00EC3AFA"/>
    <w:rsid w:val="00EC3D72"/>
    <w:rsid w:val="00EC4E2F"/>
    <w:rsid w:val="00EC4EFA"/>
    <w:rsid w:val="00EC50E2"/>
    <w:rsid w:val="00EC5178"/>
    <w:rsid w:val="00EC5303"/>
    <w:rsid w:val="00EC534F"/>
    <w:rsid w:val="00EC5BBF"/>
    <w:rsid w:val="00EC5BC2"/>
    <w:rsid w:val="00EC5ED1"/>
    <w:rsid w:val="00EC628F"/>
    <w:rsid w:val="00EC62B5"/>
    <w:rsid w:val="00EC6300"/>
    <w:rsid w:val="00EC6496"/>
    <w:rsid w:val="00EC68C4"/>
    <w:rsid w:val="00EC6B01"/>
    <w:rsid w:val="00EC6DDF"/>
    <w:rsid w:val="00EC73BA"/>
    <w:rsid w:val="00EC7718"/>
    <w:rsid w:val="00EC7D94"/>
    <w:rsid w:val="00ED0320"/>
    <w:rsid w:val="00ED0572"/>
    <w:rsid w:val="00ED0A3D"/>
    <w:rsid w:val="00ED0AB9"/>
    <w:rsid w:val="00ED0C83"/>
    <w:rsid w:val="00ED0FC6"/>
    <w:rsid w:val="00ED15A7"/>
    <w:rsid w:val="00ED15B3"/>
    <w:rsid w:val="00ED19CE"/>
    <w:rsid w:val="00ED224B"/>
    <w:rsid w:val="00ED245C"/>
    <w:rsid w:val="00ED25B8"/>
    <w:rsid w:val="00ED2765"/>
    <w:rsid w:val="00ED3026"/>
    <w:rsid w:val="00ED31ED"/>
    <w:rsid w:val="00ED38E0"/>
    <w:rsid w:val="00ED3BF7"/>
    <w:rsid w:val="00ED3C93"/>
    <w:rsid w:val="00ED3EEB"/>
    <w:rsid w:val="00ED40F0"/>
    <w:rsid w:val="00ED431A"/>
    <w:rsid w:val="00ED4434"/>
    <w:rsid w:val="00ED459F"/>
    <w:rsid w:val="00ED4923"/>
    <w:rsid w:val="00ED4933"/>
    <w:rsid w:val="00ED4984"/>
    <w:rsid w:val="00ED57E7"/>
    <w:rsid w:val="00ED58E2"/>
    <w:rsid w:val="00ED5BB7"/>
    <w:rsid w:val="00ED64E7"/>
    <w:rsid w:val="00ED67F2"/>
    <w:rsid w:val="00ED6C6D"/>
    <w:rsid w:val="00ED7C39"/>
    <w:rsid w:val="00EE028F"/>
    <w:rsid w:val="00EE0941"/>
    <w:rsid w:val="00EE0DC1"/>
    <w:rsid w:val="00EE1115"/>
    <w:rsid w:val="00EE1337"/>
    <w:rsid w:val="00EE1A36"/>
    <w:rsid w:val="00EE1D98"/>
    <w:rsid w:val="00EE1ECD"/>
    <w:rsid w:val="00EE20C6"/>
    <w:rsid w:val="00EE2766"/>
    <w:rsid w:val="00EE2BB8"/>
    <w:rsid w:val="00EE342B"/>
    <w:rsid w:val="00EE36C8"/>
    <w:rsid w:val="00EE37FD"/>
    <w:rsid w:val="00EE39E4"/>
    <w:rsid w:val="00EE3BBC"/>
    <w:rsid w:val="00EE3E3C"/>
    <w:rsid w:val="00EE423C"/>
    <w:rsid w:val="00EE436F"/>
    <w:rsid w:val="00EE441E"/>
    <w:rsid w:val="00EE45DB"/>
    <w:rsid w:val="00EE4B37"/>
    <w:rsid w:val="00EE4C9F"/>
    <w:rsid w:val="00EE4CC5"/>
    <w:rsid w:val="00EE4DD2"/>
    <w:rsid w:val="00EE4E8F"/>
    <w:rsid w:val="00EE5222"/>
    <w:rsid w:val="00EE6ECC"/>
    <w:rsid w:val="00EE6FF3"/>
    <w:rsid w:val="00EE74CA"/>
    <w:rsid w:val="00EE785F"/>
    <w:rsid w:val="00EE7DA3"/>
    <w:rsid w:val="00EF0494"/>
    <w:rsid w:val="00EF05A7"/>
    <w:rsid w:val="00EF0861"/>
    <w:rsid w:val="00EF0C6D"/>
    <w:rsid w:val="00EF0D44"/>
    <w:rsid w:val="00EF1020"/>
    <w:rsid w:val="00EF1072"/>
    <w:rsid w:val="00EF1C32"/>
    <w:rsid w:val="00EF1F47"/>
    <w:rsid w:val="00EF1FB1"/>
    <w:rsid w:val="00EF2476"/>
    <w:rsid w:val="00EF27E8"/>
    <w:rsid w:val="00EF2C48"/>
    <w:rsid w:val="00EF3067"/>
    <w:rsid w:val="00EF33FE"/>
    <w:rsid w:val="00EF3404"/>
    <w:rsid w:val="00EF3A9D"/>
    <w:rsid w:val="00EF3DAF"/>
    <w:rsid w:val="00EF41EF"/>
    <w:rsid w:val="00EF43E5"/>
    <w:rsid w:val="00EF48BD"/>
    <w:rsid w:val="00EF490A"/>
    <w:rsid w:val="00EF4EE2"/>
    <w:rsid w:val="00EF55A1"/>
    <w:rsid w:val="00EF58AC"/>
    <w:rsid w:val="00EF5903"/>
    <w:rsid w:val="00EF5FEE"/>
    <w:rsid w:val="00EF66B1"/>
    <w:rsid w:val="00EF6C63"/>
    <w:rsid w:val="00EF6DA5"/>
    <w:rsid w:val="00EF70E0"/>
    <w:rsid w:val="00EF763E"/>
    <w:rsid w:val="00EF76A6"/>
    <w:rsid w:val="00EF77EA"/>
    <w:rsid w:val="00EF7929"/>
    <w:rsid w:val="00EF7CC8"/>
    <w:rsid w:val="00F00588"/>
    <w:rsid w:val="00F0061D"/>
    <w:rsid w:val="00F00850"/>
    <w:rsid w:val="00F011BA"/>
    <w:rsid w:val="00F01213"/>
    <w:rsid w:val="00F019A7"/>
    <w:rsid w:val="00F01BC6"/>
    <w:rsid w:val="00F02057"/>
    <w:rsid w:val="00F022F8"/>
    <w:rsid w:val="00F0283F"/>
    <w:rsid w:val="00F0298A"/>
    <w:rsid w:val="00F029C6"/>
    <w:rsid w:val="00F03151"/>
    <w:rsid w:val="00F03347"/>
    <w:rsid w:val="00F03C7D"/>
    <w:rsid w:val="00F03ED6"/>
    <w:rsid w:val="00F043AD"/>
    <w:rsid w:val="00F0440C"/>
    <w:rsid w:val="00F0474C"/>
    <w:rsid w:val="00F04839"/>
    <w:rsid w:val="00F0491F"/>
    <w:rsid w:val="00F04C51"/>
    <w:rsid w:val="00F04D45"/>
    <w:rsid w:val="00F05049"/>
    <w:rsid w:val="00F053E6"/>
    <w:rsid w:val="00F06E1B"/>
    <w:rsid w:val="00F075BF"/>
    <w:rsid w:val="00F07768"/>
    <w:rsid w:val="00F0779C"/>
    <w:rsid w:val="00F07A50"/>
    <w:rsid w:val="00F07C19"/>
    <w:rsid w:val="00F07D16"/>
    <w:rsid w:val="00F100D9"/>
    <w:rsid w:val="00F10B2B"/>
    <w:rsid w:val="00F10BA2"/>
    <w:rsid w:val="00F110DB"/>
    <w:rsid w:val="00F113DB"/>
    <w:rsid w:val="00F116E6"/>
    <w:rsid w:val="00F1186F"/>
    <w:rsid w:val="00F11AB1"/>
    <w:rsid w:val="00F11E65"/>
    <w:rsid w:val="00F11F98"/>
    <w:rsid w:val="00F122F5"/>
    <w:rsid w:val="00F12572"/>
    <w:rsid w:val="00F125CA"/>
    <w:rsid w:val="00F12674"/>
    <w:rsid w:val="00F12703"/>
    <w:rsid w:val="00F1297D"/>
    <w:rsid w:val="00F1298B"/>
    <w:rsid w:val="00F12DDD"/>
    <w:rsid w:val="00F13948"/>
    <w:rsid w:val="00F13B13"/>
    <w:rsid w:val="00F13BC1"/>
    <w:rsid w:val="00F13C5B"/>
    <w:rsid w:val="00F14372"/>
    <w:rsid w:val="00F14A69"/>
    <w:rsid w:val="00F14CD7"/>
    <w:rsid w:val="00F14FD4"/>
    <w:rsid w:val="00F15311"/>
    <w:rsid w:val="00F1531D"/>
    <w:rsid w:val="00F15651"/>
    <w:rsid w:val="00F15746"/>
    <w:rsid w:val="00F15930"/>
    <w:rsid w:val="00F15D30"/>
    <w:rsid w:val="00F15ED9"/>
    <w:rsid w:val="00F1623A"/>
    <w:rsid w:val="00F16258"/>
    <w:rsid w:val="00F16A1E"/>
    <w:rsid w:val="00F17059"/>
    <w:rsid w:val="00F170F3"/>
    <w:rsid w:val="00F174D5"/>
    <w:rsid w:val="00F17666"/>
    <w:rsid w:val="00F1790F"/>
    <w:rsid w:val="00F1791F"/>
    <w:rsid w:val="00F17C1D"/>
    <w:rsid w:val="00F2012A"/>
    <w:rsid w:val="00F205DE"/>
    <w:rsid w:val="00F2090A"/>
    <w:rsid w:val="00F20AB0"/>
    <w:rsid w:val="00F20B1E"/>
    <w:rsid w:val="00F20C7B"/>
    <w:rsid w:val="00F22120"/>
    <w:rsid w:val="00F22546"/>
    <w:rsid w:val="00F2335A"/>
    <w:rsid w:val="00F2371D"/>
    <w:rsid w:val="00F23726"/>
    <w:rsid w:val="00F23BED"/>
    <w:rsid w:val="00F23D39"/>
    <w:rsid w:val="00F24CD5"/>
    <w:rsid w:val="00F2528F"/>
    <w:rsid w:val="00F25575"/>
    <w:rsid w:val="00F25E6E"/>
    <w:rsid w:val="00F25E9A"/>
    <w:rsid w:val="00F271FC"/>
    <w:rsid w:val="00F27984"/>
    <w:rsid w:val="00F27C62"/>
    <w:rsid w:val="00F302DA"/>
    <w:rsid w:val="00F302EF"/>
    <w:rsid w:val="00F31451"/>
    <w:rsid w:val="00F316D9"/>
    <w:rsid w:val="00F319AB"/>
    <w:rsid w:val="00F32C47"/>
    <w:rsid w:val="00F32D8D"/>
    <w:rsid w:val="00F334C9"/>
    <w:rsid w:val="00F3395D"/>
    <w:rsid w:val="00F33C77"/>
    <w:rsid w:val="00F33FD0"/>
    <w:rsid w:val="00F34058"/>
    <w:rsid w:val="00F340FB"/>
    <w:rsid w:val="00F3467B"/>
    <w:rsid w:val="00F349A5"/>
    <w:rsid w:val="00F34B67"/>
    <w:rsid w:val="00F35092"/>
    <w:rsid w:val="00F351CF"/>
    <w:rsid w:val="00F351F7"/>
    <w:rsid w:val="00F357E2"/>
    <w:rsid w:val="00F35811"/>
    <w:rsid w:val="00F35B85"/>
    <w:rsid w:val="00F35BB1"/>
    <w:rsid w:val="00F365C2"/>
    <w:rsid w:val="00F367B3"/>
    <w:rsid w:val="00F36E1D"/>
    <w:rsid w:val="00F37321"/>
    <w:rsid w:val="00F37E03"/>
    <w:rsid w:val="00F411F0"/>
    <w:rsid w:val="00F41487"/>
    <w:rsid w:val="00F417D2"/>
    <w:rsid w:val="00F41956"/>
    <w:rsid w:val="00F41C39"/>
    <w:rsid w:val="00F42132"/>
    <w:rsid w:val="00F42534"/>
    <w:rsid w:val="00F42538"/>
    <w:rsid w:val="00F42F90"/>
    <w:rsid w:val="00F43003"/>
    <w:rsid w:val="00F43D41"/>
    <w:rsid w:val="00F4490D"/>
    <w:rsid w:val="00F44DEA"/>
    <w:rsid w:val="00F459FF"/>
    <w:rsid w:val="00F45EEF"/>
    <w:rsid w:val="00F4606E"/>
    <w:rsid w:val="00F4633D"/>
    <w:rsid w:val="00F4715C"/>
    <w:rsid w:val="00F47B45"/>
    <w:rsid w:val="00F47B83"/>
    <w:rsid w:val="00F47C3D"/>
    <w:rsid w:val="00F50649"/>
    <w:rsid w:val="00F50C4C"/>
    <w:rsid w:val="00F50C8E"/>
    <w:rsid w:val="00F51446"/>
    <w:rsid w:val="00F51582"/>
    <w:rsid w:val="00F51D08"/>
    <w:rsid w:val="00F521A1"/>
    <w:rsid w:val="00F52518"/>
    <w:rsid w:val="00F527B8"/>
    <w:rsid w:val="00F52D05"/>
    <w:rsid w:val="00F5325F"/>
    <w:rsid w:val="00F535AF"/>
    <w:rsid w:val="00F53D8D"/>
    <w:rsid w:val="00F53E54"/>
    <w:rsid w:val="00F547A7"/>
    <w:rsid w:val="00F548E3"/>
    <w:rsid w:val="00F54F78"/>
    <w:rsid w:val="00F55880"/>
    <w:rsid w:val="00F5592E"/>
    <w:rsid w:val="00F55ADF"/>
    <w:rsid w:val="00F55CBC"/>
    <w:rsid w:val="00F56309"/>
    <w:rsid w:val="00F56361"/>
    <w:rsid w:val="00F56779"/>
    <w:rsid w:val="00F570DA"/>
    <w:rsid w:val="00F57B5A"/>
    <w:rsid w:val="00F57D35"/>
    <w:rsid w:val="00F57F85"/>
    <w:rsid w:val="00F60286"/>
    <w:rsid w:val="00F60636"/>
    <w:rsid w:val="00F60ED9"/>
    <w:rsid w:val="00F610C8"/>
    <w:rsid w:val="00F61181"/>
    <w:rsid w:val="00F612B0"/>
    <w:rsid w:val="00F6131B"/>
    <w:rsid w:val="00F615F2"/>
    <w:rsid w:val="00F61B4C"/>
    <w:rsid w:val="00F6200C"/>
    <w:rsid w:val="00F62B23"/>
    <w:rsid w:val="00F62CDC"/>
    <w:rsid w:val="00F62D9B"/>
    <w:rsid w:val="00F632CA"/>
    <w:rsid w:val="00F6362E"/>
    <w:rsid w:val="00F63C17"/>
    <w:rsid w:val="00F644EE"/>
    <w:rsid w:val="00F649D2"/>
    <w:rsid w:val="00F64DC1"/>
    <w:rsid w:val="00F64DF6"/>
    <w:rsid w:val="00F64E72"/>
    <w:rsid w:val="00F65065"/>
    <w:rsid w:val="00F65237"/>
    <w:rsid w:val="00F65952"/>
    <w:rsid w:val="00F66512"/>
    <w:rsid w:val="00F66B18"/>
    <w:rsid w:val="00F671B2"/>
    <w:rsid w:val="00F67327"/>
    <w:rsid w:val="00F6743B"/>
    <w:rsid w:val="00F674C0"/>
    <w:rsid w:val="00F6774E"/>
    <w:rsid w:val="00F6782B"/>
    <w:rsid w:val="00F67857"/>
    <w:rsid w:val="00F67B2B"/>
    <w:rsid w:val="00F70024"/>
    <w:rsid w:val="00F70099"/>
    <w:rsid w:val="00F702E3"/>
    <w:rsid w:val="00F705A2"/>
    <w:rsid w:val="00F705F5"/>
    <w:rsid w:val="00F709A4"/>
    <w:rsid w:val="00F70AB5"/>
    <w:rsid w:val="00F71144"/>
    <w:rsid w:val="00F71674"/>
    <w:rsid w:val="00F71831"/>
    <w:rsid w:val="00F72176"/>
    <w:rsid w:val="00F73D03"/>
    <w:rsid w:val="00F74408"/>
    <w:rsid w:val="00F74887"/>
    <w:rsid w:val="00F749A2"/>
    <w:rsid w:val="00F75294"/>
    <w:rsid w:val="00F7572D"/>
    <w:rsid w:val="00F76348"/>
    <w:rsid w:val="00F763E7"/>
    <w:rsid w:val="00F76EE5"/>
    <w:rsid w:val="00F772F6"/>
    <w:rsid w:val="00F7751B"/>
    <w:rsid w:val="00F77818"/>
    <w:rsid w:val="00F803ED"/>
    <w:rsid w:val="00F805A2"/>
    <w:rsid w:val="00F807D8"/>
    <w:rsid w:val="00F8114E"/>
    <w:rsid w:val="00F815CB"/>
    <w:rsid w:val="00F81660"/>
    <w:rsid w:val="00F817F2"/>
    <w:rsid w:val="00F81A77"/>
    <w:rsid w:val="00F81E1B"/>
    <w:rsid w:val="00F82090"/>
    <w:rsid w:val="00F82299"/>
    <w:rsid w:val="00F824B1"/>
    <w:rsid w:val="00F833D4"/>
    <w:rsid w:val="00F83503"/>
    <w:rsid w:val="00F8357F"/>
    <w:rsid w:val="00F83B59"/>
    <w:rsid w:val="00F84168"/>
    <w:rsid w:val="00F84503"/>
    <w:rsid w:val="00F846E5"/>
    <w:rsid w:val="00F8491C"/>
    <w:rsid w:val="00F84ACB"/>
    <w:rsid w:val="00F84B43"/>
    <w:rsid w:val="00F856F2"/>
    <w:rsid w:val="00F85825"/>
    <w:rsid w:val="00F8587C"/>
    <w:rsid w:val="00F85C0E"/>
    <w:rsid w:val="00F85ED5"/>
    <w:rsid w:val="00F861B8"/>
    <w:rsid w:val="00F864E8"/>
    <w:rsid w:val="00F8667B"/>
    <w:rsid w:val="00F873BE"/>
    <w:rsid w:val="00F87476"/>
    <w:rsid w:val="00F87B1A"/>
    <w:rsid w:val="00F87C14"/>
    <w:rsid w:val="00F87E18"/>
    <w:rsid w:val="00F902F4"/>
    <w:rsid w:val="00F905AF"/>
    <w:rsid w:val="00F90BDC"/>
    <w:rsid w:val="00F90FF5"/>
    <w:rsid w:val="00F910FB"/>
    <w:rsid w:val="00F912F2"/>
    <w:rsid w:val="00F9131F"/>
    <w:rsid w:val="00F91C3C"/>
    <w:rsid w:val="00F91DD1"/>
    <w:rsid w:val="00F91E7F"/>
    <w:rsid w:val="00F92065"/>
    <w:rsid w:val="00F922DD"/>
    <w:rsid w:val="00F92568"/>
    <w:rsid w:val="00F925A1"/>
    <w:rsid w:val="00F92C2A"/>
    <w:rsid w:val="00F92E90"/>
    <w:rsid w:val="00F92F3A"/>
    <w:rsid w:val="00F93018"/>
    <w:rsid w:val="00F9323D"/>
    <w:rsid w:val="00F93CA1"/>
    <w:rsid w:val="00F93D6F"/>
    <w:rsid w:val="00F93EB2"/>
    <w:rsid w:val="00F942D2"/>
    <w:rsid w:val="00F94458"/>
    <w:rsid w:val="00F94A70"/>
    <w:rsid w:val="00F94DB3"/>
    <w:rsid w:val="00F95253"/>
    <w:rsid w:val="00F95D2E"/>
    <w:rsid w:val="00F9614E"/>
    <w:rsid w:val="00F96386"/>
    <w:rsid w:val="00F96B68"/>
    <w:rsid w:val="00F96FE6"/>
    <w:rsid w:val="00F9750D"/>
    <w:rsid w:val="00F977AB"/>
    <w:rsid w:val="00F97811"/>
    <w:rsid w:val="00F97824"/>
    <w:rsid w:val="00F97914"/>
    <w:rsid w:val="00FA0044"/>
    <w:rsid w:val="00FA01EA"/>
    <w:rsid w:val="00FA0A01"/>
    <w:rsid w:val="00FA0B99"/>
    <w:rsid w:val="00FA0BE9"/>
    <w:rsid w:val="00FA0E83"/>
    <w:rsid w:val="00FA0F34"/>
    <w:rsid w:val="00FA1347"/>
    <w:rsid w:val="00FA17A3"/>
    <w:rsid w:val="00FA19C3"/>
    <w:rsid w:val="00FA237A"/>
    <w:rsid w:val="00FA23C9"/>
    <w:rsid w:val="00FA24EA"/>
    <w:rsid w:val="00FA2565"/>
    <w:rsid w:val="00FA25BE"/>
    <w:rsid w:val="00FA2AFB"/>
    <w:rsid w:val="00FA3194"/>
    <w:rsid w:val="00FA3524"/>
    <w:rsid w:val="00FA3F02"/>
    <w:rsid w:val="00FA4135"/>
    <w:rsid w:val="00FA4203"/>
    <w:rsid w:val="00FA4286"/>
    <w:rsid w:val="00FA42F6"/>
    <w:rsid w:val="00FA47D2"/>
    <w:rsid w:val="00FA4D37"/>
    <w:rsid w:val="00FA4FBE"/>
    <w:rsid w:val="00FA5052"/>
    <w:rsid w:val="00FA52C3"/>
    <w:rsid w:val="00FA5A68"/>
    <w:rsid w:val="00FA5E46"/>
    <w:rsid w:val="00FA6368"/>
    <w:rsid w:val="00FA64BA"/>
    <w:rsid w:val="00FA6666"/>
    <w:rsid w:val="00FA6943"/>
    <w:rsid w:val="00FA6F7F"/>
    <w:rsid w:val="00FA7B68"/>
    <w:rsid w:val="00FB0364"/>
    <w:rsid w:val="00FB04A8"/>
    <w:rsid w:val="00FB0849"/>
    <w:rsid w:val="00FB1528"/>
    <w:rsid w:val="00FB21BB"/>
    <w:rsid w:val="00FB2311"/>
    <w:rsid w:val="00FB2466"/>
    <w:rsid w:val="00FB2517"/>
    <w:rsid w:val="00FB2B59"/>
    <w:rsid w:val="00FB3B01"/>
    <w:rsid w:val="00FB4113"/>
    <w:rsid w:val="00FB41E9"/>
    <w:rsid w:val="00FB4353"/>
    <w:rsid w:val="00FB43BF"/>
    <w:rsid w:val="00FB4C14"/>
    <w:rsid w:val="00FB4D9D"/>
    <w:rsid w:val="00FB508F"/>
    <w:rsid w:val="00FB5818"/>
    <w:rsid w:val="00FB594D"/>
    <w:rsid w:val="00FB5B8F"/>
    <w:rsid w:val="00FB657B"/>
    <w:rsid w:val="00FB69B5"/>
    <w:rsid w:val="00FB6D96"/>
    <w:rsid w:val="00FB7CA5"/>
    <w:rsid w:val="00FB7F63"/>
    <w:rsid w:val="00FC0C23"/>
    <w:rsid w:val="00FC0E0F"/>
    <w:rsid w:val="00FC1B79"/>
    <w:rsid w:val="00FC1EB4"/>
    <w:rsid w:val="00FC2A2F"/>
    <w:rsid w:val="00FC2D10"/>
    <w:rsid w:val="00FC3008"/>
    <w:rsid w:val="00FC3731"/>
    <w:rsid w:val="00FC3A19"/>
    <w:rsid w:val="00FC3A75"/>
    <w:rsid w:val="00FC411B"/>
    <w:rsid w:val="00FC421D"/>
    <w:rsid w:val="00FC4FD7"/>
    <w:rsid w:val="00FC552F"/>
    <w:rsid w:val="00FC56F0"/>
    <w:rsid w:val="00FC5DA9"/>
    <w:rsid w:val="00FC5E69"/>
    <w:rsid w:val="00FC62B4"/>
    <w:rsid w:val="00FC62DB"/>
    <w:rsid w:val="00FC6562"/>
    <w:rsid w:val="00FC65AC"/>
    <w:rsid w:val="00FC6E67"/>
    <w:rsid w:val="00FC6FA6"/>
    <w:rsid w:val="00FC7B51"/>
    <w:rsid w:val="00FC7C4A"/>
    <w:rsid w:val="00FC7FFD"/>
    <w:rsid w:val="00FD03F0"/>
    <w:rsid w:val="00FD0774"/>
    <w:rsid w:val="00FD0783"/>
    <w:rsid w:val="00FD09E1"/>
    <w:rsid w:val="00FD227D"/>
    <w:rsid w:val="00FD23A5"/>
    <w:rsid w:val="00FD2AF9"/>
    <w:rsid w:val="00FD2DB5"/>
    <w:rsid w:val="00FD35C8"/>
    <w:rsid w:val="00FD3AE0"/>
    <w:rsid w:val="00FD43E1"/>
    <w:rsid w:val="00FD47B7"/>
    <w:rsid w:val="00FD4934"/>
    <w:rsid w:val="00FD4D17"/>
    <w:rsid w:val="00FD4D22"/>
    <w:rsid w:val="00FD4E7C"/>
    <w:rsid w:val="00FD5075"/>
    <w:rsid w:val="00FD5827"/>
    <w:rsid w:val="00FD59C7"/>
    <w:rsid w:val="00FD5A77"/>
    <w:rsid w:val="00FD5D31"/>
    <w:rsid w:val="00FD5D38"/>
    <w:rsid w:val="00FD6170"/>
    <w:rsid w:val="00FD6379"/>
    <w:rsid w:val="00FD64CB"/>
    <w:rsid w:val="00FD6540"/>
    <w:rsid w:val="00FD658F"/>
    <w:rsid w:val="00FD67A7"/>
    <w:rsid w:val="00FD682C"/>
    <w:rsid w:val="00FD7200"/>
    <w:rsid w:val="00FD7340"/>
    <w:rsid w:val="00FD7959"/>
    <w:rsid w:val="00FD7BFE"/>
    <w:rsid w:val="00FE0146"/>
    <w:rsid w:val="00FE02A8"/>
    <w:rsid w:val="00FE089B"/>
    <w:rsid w:val="00FE0924"/>
    <w:rsid w:val="00FE097E"/>
    <w:rsid w:val="00FE0F57"/>
    <w:rsid w:val="00FE16EE"/>
    <w:rsid w:val="00FE17B1"/>
    <w:rsid w:val="00FE1B64"/>
    <w:rsid w:val="00FE1B73"/>
    <w:rsid w:val="00FE203D"/>
    <w:rsid w:val="00FE21B9"/>
    <w:rsid w:val="00FE21F9"/>
    <w:rsid w:val="00FE4256"/>
    <w:rsid w:val="00FE4362"/>
    <w:rsid w:val="00FE485E"/>
    <w:rsid w:val="00FE4A83"/>
    <w:rsid w:val="00FE4C25"/>
    <w:rsid w:val="00FE4F87"/>
    <w:rsid w:val="00FE5258"/>
    <w:rsid w:val="00FE52E6"/>
    <w:rsid w:val="00FE536E"/>
    <w:rsid w:val="00FE60F0"/>
    <w:rsid w:val="00FE61EE"/>
    <w:rsid w:val="00FE6482"/>
    <w:rsid w:val="00FE6583"/>
    <w:rsid w:val="00FE67FB"/>
    <w:rsid w:val="00FE69A0"/>
    <w:rsid w:val="00FE69CB"/>
    <w:rsid w:val="00FE7640"/>
    <w:rsid w:val="00FF04B6"/>
    <w:rsid w:val="00FF18A0"/>
    <w:rsid w:val="00FF1FBA"/>
    <w:rsid w:val="00FF270B"/>
    <w:rsid w:val="00FF3005"/>
    <w:rsid w:val="00FF3165"/>
    <w:rsid w:val="00FF3489"/>
    <w:rsid w:val="00FF3528"/>
    <w:rsid w:val="00FF356C"/>
    <w:rsid w:val="00FF371D"/>
    <w:rsid w:val="00FF3CFD"/>
    <w:rsid w:val="00FF4A81"/>
    <w:rsid w:val="00FF4CCA"/>
    <w:rsid w:val="00FF517F"/>
    <w:rsid w:val="00FF6909"/>
    <w:rsid w:val="00FF6CF2"/>
    <w:rsid w:val="00FF6D74"/>
    <w:rsid w:val="00FF6FC2"/>
    <w:rsid w:val="00FF73B1"/>
    <w:rsid w:val="01269077"/>
    <w:rsid w:val="017E933D"/>
    <w:rsid w:val="0A39A016"/>
    <w:rsid w:val="0A7C0290"/>
    <w:rsid w:val="0D4908B3"/>
    <w:rsid w:val="1093133C"/>
    <w:rsid w:val="1389A2F3"/>
    <w:rsid w:val="14472B84"/>
    <w:rsid w:val="1B92368E"/>
    <w:rsid w:val="2723AC6C"/>
    <w:rsid w:val="383CAB01"/>
    <w:rsid w:val="3E68D12E"/>
    <w:rsid w:val="3F531304"/>
    <w:rsid w:val="4C4F51F0"/>
    <w:rsid w:val="55E065D8"/>
    <w:rsid w:val="5DD3E2F7"/>
    <w:rsid w:val="5F6FB358"/>
    <w:rsid w:val="605208A3"/>
    <w:rsid w:val="6434E4D5"/>
    <w:rsid w:val="6BFCC633"/>
    <w:rsid w:val="6DF1F447"/>
    <w:rsid w:val="6F8DC4A8"/>
    <w:rsid w:val="71299509"/>
    <w:rsid w:val="72107CE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EDD5F1"/>
  <w15:chartTrackingRefBased/>
  <w15:docId w15:val="{5319E9E7-E1E3-43CE-8C82-451AC490A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4A48"/>
    <w:pPr>
      <w:spacing w:after="180"/>
    </w:pPr>
    <w:rPr>
      <w:rFonts w:eastAsia="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题注"/>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val="en-GB"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uiPriority w:val="99"/>
    <w:qFormat/>
    <w:rsid w:val="00EC5BC2"/>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eastAsia="Times New Roman"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rFonts w:eastAsia="Times New Roman"/>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rFonts w:eastAsia="Times New Roman"/>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eastAsia="Times New Roman" w:hAnsi="Arial"/>
      <w:b/>
      <w:sz w:val="24"/>
      <w:lang w:val="en-GB" w:eastAsia="en-US"/>
    </w:rPr>
  </w:style>
  <w:style w:type="character" w:customStyle="1" w:styleId="Heading6Char">
    <w:name w:val="Heading 6 Char"/>
    <w:aliases w:val="T1 Char4,Header 6 Char"/>
    <w:link w:val="Heading6"/>
    <w:rsid w:val="00BD1A2C"/>
    <w:rPr>
      <w:rFonts w:ascii="Arial" w:eastAsia="Times New Roman" w:hAnsi="Arial"/>
      <w:b/>
      <w:color w:val="C0C0C0"/>
      <w:sz w:val="24"/>
      <w:lang w:val="en-GB" w:eastAsia="en-US"/>
    </w:rPr>
  </w:style>
  <w:style w:type="character" w:customStyle="1" w:styleId="Heading7Char">
    <w:name w:val="Heading 7 Char"/>
    <w:link w:val="Heading7"/>
    <w:rsid w:val="00BD1A2C"/>
    <w:rPr>
      <w:rFonts w:eastAsia="Times New Roman"/>
      <w:sz w:val="24"/>
      <w:szCs w:val="24"/>
      <w:lang w:val="en-GB" w:eastAsia="en-US"/>
    </w:rPr>
  </w:style>
  <w:style w:type="character" w:customStyle="1" w:styleId="Heading8Char">
    <w:name w:val="Heading 8 Char"/>
    <w:link w:val="Heading8"/>
    <w:rsid w:val="00BD1A2C"/>
    <w:rPr>
      <w:rFonts w:eastAsia="Times New Roman"/>
      <w:i/>
      <w:iCs/>
      <w:sz w:val="24"/>
      <w:szCs w:val="24"/>
      <w:lang w:val="en-GB" w:eastAsia="en-US"/>
    </w:rPr>
  </w:style>
  <w:style w:type="character" w:customStyle="1" w:styleId="Heading9Char">
    <w:name w:val="Heading 9 Char"/>
    <w:link w:val="Heading9"/>
    <w:rsid w:val="00BD1A2C"/>
    <w:rPr>
      <w:rFonts w:ascii="Arial" w:eastAsia="Times New Roman" w:hAnsi="Arial" w:cs="Arial"/>
      <w:sz w:val="22"/>
      <w:szCs w:val="22"/>
      <w:lang w:val="en-GB"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eastAsia="Times New Roman"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ind w:left="568" w:hanging="284"/>
      <w:textAlignment w:val="baseline"/>
    </w:p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style>
  <w:style w:type="paragraph" w:customStyle="1" w:styleId="NW">
    <w:name w:val="NW"/>
    <w:basedOn w:val="NO"/>
    <w:rsid w:val="00BD1A2C"/>
    <w:pPr>
      <w:spacing w:after="0"/>
    </w:pPr>
    <w:rPr>
      <w:lang w:eastAsia="x-none"/>
    </w:rPr>
  </w:style>
  <w:style w:type="paragraph" w:customStyle="1" w:styleId="EW">
    <w:name w:val="EW"/>
    <w:basedOn w:val="EX"/>
    <w:rsid w:val="00BD1A2C"/>
    <w:pPr>
      <w:overflowPunct w:val="0"/>
      <w:autoSpaceDE w:val="0"/>
      <w:autoSpaceDN w:val="0"/>
      <w:adjustRightInd w:val="0"/>
      <w:spacing w:after="0"/>
      <w:textAlignment w:val="baseline"/>
    </w:pPr>
    <w:rPr>
      <w:lang w:eastAsia="x-none"/>
    </w:rPr>
  </w:style>
  <w:style w:type="paragraph" w:styleId="TOC6">
    <w:name w:val="toc 6"/>
    <w:basedOn w:val="TOC5"/>
    <w:next w:val="Normal"/>
    <w:rsid w:val="00BD1A2C"/>
    <w:pPr>
      <w:ind w:left="1985" w:hanging="1985"/>
    </w:pPr>
    <w:rPr>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textAlignment w:val="baseline"/>
    </w:pPr>
    <w:rPr>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列"/>
    <w:basedOn w:val="Normal"/>
    <w:link w:val="ListParagraphChar"/>
    <w:uiPriority w:val="34"/>
    <w:qFormat/>
    <w:rsid w:val="00BD1A2C"/>
    <w:pPr>
      <w:overflowPunct w:val="0"/>
      <w:autoSpaceDE w:val="0"/>
      <w:autoSpaceDN w:val="0"/>
      <w:adjustRightInd w:val="0"/>
      <w:ind w:left="720"/>
      <w:contextualSpacing/>
      <w:textAlignment w:val="baseline"/>
    </w:p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Revision">
    <w:name w:val="Revision"/>
    <w:hidden/>
    <w:semiHidden/>
    <w:rsid w:val="00BD1A2C"/>
    <w:rPr>
      <w:rFonts w:eastAsia="Batang"/>
      <w:lang w:val="en-GB" w:eastAsia="en-US"/>
    </w:rPr>
  </w:style>
  <w:style w:type="paragraph" w:styleId="BodyTextIndent2">
    <w:name w:val="Body Text Indent 2"/>
    <w:basedOn w:val="Normal"/>
    <w:link w:val="BodyTextIndent2Char"/>
    <w:rsid w:val="00BD1A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eastAsia="en-US"/>
    </w:rPr>
  </w:style>
  <w:style w:type="paragraph" w:styleId="EndnoteText">
    <w:name w:val="endnote text"/>
    <w:basedOn w:val="Normal"/>
    <w:link w:val="EndnoteTextChar"/>
    <w:rsid w:val="00BD1A2C"/>
    <w:pPr>
      <w:snapToGrid w:val="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eastAsia="en-US"/>
    </w:rPr>
  </w:style>
  <w:style w:type="paragraph" w:customStyle="1" w:styleId="INDENT1">
    <w:name w:val="INDENT1"/>
    <w:basedOn w:val="Normal"/>
    <w:rsid w:val="00BD1A2C"/>
    <w:pPr>
      <w:overflowPunct w:val="0"/>
      <w:autoSpaceDE w:val="0"/>
      <w:autoSpaceDN w:val="0"/>
      <w:adjustRightInd w:val="0"/>
      <w:ind w:left="851"/>
      <w:textAlignment w:val="baseline"/>
    </w:pPr>
    <w:rPr>
      <w:lang w:eastAsia="ja-JP"/>
    </w:rPr>
  </w:style>
  <w:style w:type="paragraph" w:customStyle="1" w:styleId="INDENT2">
    <w:name w:val="INDENT2"/>
    <w:basedOn w:val="Normal"/>
    <w:rsid w:val="00BD1A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D1A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D1A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BD1A2C"/>
    <w:rPr>
      <w:bCs/>
    </w:rPr>
  </w:style>
  <w:style w:type="paragraph" w:customStyle="1" w:styleId="Guidance">
    <w:name w:val="Guidance"/>
    <w:basedOn w:val="Normal"/>
    <w:link w:val="GuidanceChar"/>
    <w:rsid w:val="00BD1A2C"/>
    <w:pPr>
      <w:overflowPunct w:val="0"/>
      <w:autoSpaceDE w:val="0"/>
      <w:autoSpaceDN w:val="0"/>
      <w:adjustRightInd w:val="0"/>
      <w:textAlignment w:val="baseline"/>
    </w:pPr>
    <w:rPr>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BD1A2C"/>
    <w:pPr>
      <w:tabs>
        <w:tab w:val="center" w:pos="4820"/>
        <w:tab w:val="right" w:pos="9640"/>
      </w:tabs>
    </w:pPr>
    <w:rPr>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textAlignment w:val="baseline"/>
    </w:pPr>
    <w:rPr>
      <w:lang w:eastAsia="ja-JP"/>
    </w:rPr>
  </w:style>
  <w:style w:type="paragraph" w:customStyle="1" w:styleId="TaOC">
    <w:name w:val="TaOC"/>
    <w:basedOn w:val="TAC"/>
    <w:rsid w:val="00BD1A2C"/>
    <w:rPr>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sz w:val="24"/>
      <w:szCs w:val="24"/>
      <w:lang w:val="en-US"/>
    </w:rPr>
  </w:style>
  <w:style w:type="paragraph" w:customStyle="1" w:styleId="10">
    <w:name w:val="吹き出し1"/>
    <w:basedOn w:val="Normal"/>
    <w:semiHidden/>
    <w:rsid w:val="00BD1A2C"/>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eastAsia="en-US"/>
    </w:rPr>
  </w:style>
  <w:style w:type="paragraph" w:customStyle="1" w:styleId="ZC">
    <w:name w:val="ZC"/>
    <w:rsid w:val="00BD1A2C"/>
    <w:pPr>
      <w:spacing w:line="360" w:lineRule="atLeast"/>
      <w:jc w:val="center"/>
    </w:pPr>
    <w:rPr>
      <w:rFonts w:eastAsia="MS Mincho"/>
      <w:lang w:val="en-GB"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CharCharCharCharCharChar0">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CaptionTableWide">
    <w:name w:val="CaptionTableWide"/>
    <w:next w:val="BodyText"/>
    <w:rsid w:val="00A43794"/>
    <w:pPr>
      <w:tabs>
        <w:tab w:val="left" w:pos="2268"/>
      </w:tabs>
      <w:spacing w:before="120" w:after="60"/>
      <w:ind w:left="2268" w:hanging="964"/>
    </w:pPr>
    <w:rPr>
      <w:rFonts w:ascii="Arial" w:eastAsia="Times New Roman" w:hAnsi="Arial"/>
      <w:lang w:val="en-US" w:eastAsia="en-US"/>
    </w:rPr>
  </w:style>
  <w:style w:type="paragraph" w:customStyle="1" w:styleId="LGTdoc">
    <w:name w:val="LGTdoc_본문"/>
    <w:basedOn w:val="Normal"/>
    <w:link w:val="LGTdocChar"/>
    <w:qFormat/>
    <w:rsid w:val="00A40968"/>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A40968"/>
    <w:rPr>
      <w:rFonts w:eastAsia="Batang"/>
      <w:kern w:val="2"/>
      <w:sz w:val="22"/>
      <w:szCs w:val="24"/>
      <w:lang w:val="en-GB" w:eastAsia="ko-KR"/>
    </w:rPr>
  </w:style>
  <w:style w:type="character" w:styleId="Emphasis">
    <w:name w:val="Emphasis"/>
    <w:uiPriority w:val="20"/>
    <w:qFormat/>
    <w:rsid w:val="00362BE0"/>
    <w:rPr>
      <w:i/>
      <w:iCs/>
    </w:rPr>
  </w:style>
  <w:style w:type="paragraph" w:customStyle="1" w:styleId="CH">
    <w:name w:val="CH"/>
    <w:basedOn w:val="Normal"/>
    <w:rsid w:val="0050007F"/>
    <w:pPr>
      <w:tabs>
        <w:tab w:val="left" w:pos="2268"/>
        <w:tab w:val="right" w:pos="7920"/>
        <w:tab w:val="right" w:pos="9639"/>
      </w:tabs>
    </w:pPr>
    <w:rPr>
      <w:rFonts w:ascii="Arial" w:eastAsia="PMingLiU" w:hAnsi="Arial" w:cs="Arial"/>
      <w:b/>
      <w:sz w:val="24"/>
    </w:rPr>
  </w:style>
  <w:style w:type="paragraph" w:customStyle="1" w:styleId="tah0">
    <w:name w:val="tah"/>
    <w:basedOn w:val="Normal"/>
    <w:rsid w:val="00CD45B6"/>
    <w:pPr>
      <w:spacing w:before="100" w:beforeAutospacing="1" w:after="100" w:afterAutospacing="1" w:line="259" w:lineRule="auto"/>
    </w:pPr>
    <w:rPr>
      <w:rFonts w:ascii="Calibri" w:eastAsia="Calibri" w:hAnsi="Calibri"/>
      <w:sz w:val="24"/>
      <w:szCs w:val="24"/>
      <w:lang w:val="en-US" w:eastAsia="zh-CN"/>
    </w:rPr>
  </w:style>
  <w:style w:type="paragraph" w:customStyle="1" w:styleId="paragraph">
    <w:name w:val="paragraph"/>
    <w:basedOn w:val="Normal"/>
    <w:rsid w:val="001F3A42"/>
    <w:rPr>
      <w:sz w:val="24"/>
      <w:szCs w:val="24"/>
      <w:lang w:val="sv-SE" w:eastAsia="sv-SE"/>
    </w:rPr>
  </w:style>
  <w:style w:type="character" w:customStyle="1" w:styleId="spellingerror">
    <w:name w:val="spellingerror"/>
    <w:rsid w:val="001F3A42"/>
  </w:style>
  <w:style w:type="character" w:customStyle="1" w:styleId="contextualspellingandgrammarerror">
    <w:name w:val="contextualspellingandgrammarerror"/>
    <w:rsid w:val="001F3A42"/>
  </w:style>
  <w:style w:type="character" w:customStyle="1" w:styleId="advancedproofingissue">
    <w:name w:val="advancedproofingissue"/>
    <w:rsid w:val="001F3A42"/>
  </w:style>
  <w:style w:type="character" w:customStyle="1" w:styleId="normaltextrun1">
    <w:name w:val="normaltextrun1"/>
    <w:rsid w:val="001F3A42"/>
  </w:style>
  <w:style w:type="character" w:customStyle="1" w:styleId="tabchar">
    <w:name w:val="tabchar"/>
    <w:rsid w:val="001F3A42"/>
  </w:style>
  <w:style w:type="character" w:customStyle="1" w:styleId="eop">
    <w:name w:val="eop"/>
    <w:rsid w:val="001F3A42"/>
  </w:style>
  <w:style w:type="character" w:customStyle="1" w:styleId="scxw129672056">
    <w:name w:val="scxw129672056"/>
    <w:rsid w:val="001F3A42"/>
  </w:style>
  <w:style w:type="paragraph" w:customStyle="1" w:styleId="RAN4H2">
    <w:name w:val="RAN4 H2"/>
    <w:basedOn w:val="Normal"/>
    <w:next w:val="Normal"/>
    <w:qFormat/>
    <w:rsid w:val="003619C7"/>
    <w:pPr>
      <w:keepNext/>
      <w:keepLines/>
      <w:numPr>
        <w:ilvl w:val="1"/>
        <w:numId w:val="9"/>
      </w:numPr>
      <w:spacing w:before="180"/>
      <w:ind w:left="432"/>
      <w:outlineLvl w:val="1"/>
    </w:pPr>
    <w:rPr>
      <w:rFonts w:ascii="Arial" w:hAnsi="Arial"/>
      <w:sz w:val="32"/>
    </w:rPr>
  </w:style>
  <w:style w:type="paragraph" w:customStyle="1" w:styleId="RAN4H1">
    <w:name w:val="RAN4 H1"/>
    <w:basedOn w:val="Normal"/>
    <w:next w:val="Normal"/>
    <w:qFormat/>
    <w:rsid w:val="003619C7"/>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SimSun" w:hAnsi="Arial"/>
      <w:sz w:val="32"/>
    </w:rPr>
  </w:style>
  <w:style w:type="paragraph" w:customStyle="1" w:styleId="RAN4H3">
    <w:name w:val="RAN4 H3"/>
    <w:basedOn w:val="Normal"/>
    <w:qFormat/>
    <w:rsid w:val="003619C7"/>
    <w:pPr>
      <w:numPr>
        <w:ilvl w:val="2"/>
        <w:numId w:val="9"/>
      </w:numPr>
      <w:spacing w:after="160" w:line="259" w:lineRule="auto"/>
      <w:ind w:left="504" w:hanging="283"/>
    </w:pPr>
    <w:rPr>
      <w:rFonts w:ascii="Arial" w:eastAsia="Calibri" w:hAnsi="Arial" w:cs="Arial"/>
      <w:sz w:val="24"/>
      <w:szCs w:val="22"/>
      <w:lang w:val="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列表段落 Char,1st level - Bullet List Paragraph Char"/>
    <w:link w:val="ListParagraph"/>
    <w:uiPriority w:val="34"/>
    <w:qFormat/>
    <w:locked/>
    <w:rsid w:val="00F2090A"/>
    <w:rPr>
      <w:rFonts w:eastAsia="Times New Roman"/>
      <w:lang w:val="en-GB" w:eastAsia="en-US"/>
    </w:rPr>
  </w:style>
  <w:style w:type="paragraph" w:customStyle="1" w:styleId="References0">
    <w:name w:val="References"/>
    <w:basedOn w:val="Normal"/>
    <w:qFormat/>
    <w:rsid w:val="000B0F1D"/>
    <w:pPr>
      <w:numPr>
        <w:numId w:val="10"/>
      </w:numPr>
      <w:spacing w:after="80" w:line="259" w:lineRule="auto"/>
    </w:pPr>
    <w:rPr>
      <w:rFonts w:eastAsia="SimSun" w:cs="Arial"/>
      <w:sz w:val="18"/>
      <w:lang w:val="en-US"/>
    </w:rPr>
  </w:style>
  <w:style w:type="character" w:styleId="UnresolvedMention">
    <w:name w:val="Unresolved Mention"/>
    <w:uiPriority w:val="99"/>
    <w:unhideWhenUsed/>
    <w:rsid w:val="00A571C1"/>
    <w:rPr>
      <w:color w:val="605E5C"/>
      <w:shd w:val="clear" w:color="auto" w:fill="E1DFDD"/>
    </w:rPr>
  </w:style>
  <w:style w:type="character" w:styleId="Mention">
    <w:name w:val="Mention"/>
    <w:uiPriority w:val="99"/>
    <w:unhideWhenUsed/>
    <w:rsid w:val="00A571C1"/>
    <w:rPr>
      <w:color w:val="2B579A"/>
      <w:shd w:val="clear" w:color="auto" w:fill="E1DFDD"/>
    </w:rPr>
  </w:style>
  <w:style w:type="paragraph" w:customStyle="1" w:styleId="CharCharCharCharCharChar00">
    <w:name w:val="Char Char Char Char Char Char0"/>
    <w:semiHidden/>
    <w:rsid w:val="005A06F4"/>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CharChar000">
    <w:name w:val="Char Char Char Char Char Char00"/>
    <w:semiHidden/>
    <w:rsid w:val="00097B9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Observation">
    <w:name w:val="Observation"/>
    <w:basedOn w:val="Normal"/>
    <w:qFormat/>
    <w:rsid w:val="00337610"/>
    <w:pPr>
      <w:numPr>
        <w:numId w:val="11"/>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references">
    <w:name w:val="references"/>
    <w:uiPriority w:val="99"/>
    <w:rsid w:val="006D520D"/>
    <w:pPr>
      <w:numPr>
        <w:numId w:val="12"/>
      </w:numPr>
      <w:spacing w:after="50" w:line="180" w:lineRule="exact"/>
      <w:jc w:val="both"/>
    </w:pPr>
    <w:rPr>
      <w:rFonts w:eastAsia="MS Mincho"/>
      <w:noProof/>
      <w:szCs w:val="16"/>
      <w:lang w:val="en-US" w:eastAsia="en-US"/>
    </w:rPr>
  </w:style>
  <w:style w:type="paragraph" w:customStyle="1" w:styleId="pf0">
    <w:name w:val="pf0"/>
    <w:basedOn w:val="Normal"/>
    <w:rsid w:val="00737550"/>
    <w:pPr>
      <w:spacing w:before="100" w:beforeAutospacing="1" w:after="100" w:afterAutospacing="1"/>
    </w:pPr>
    <w:rPr>
      <w:sz w:val="24"/>
      <w:szCs w:val="24"/>
      <w:lang w:val="sv-SE" w:eastAsia="zh-CN"/>
    </w:rPr>
  </w:style>
  <w:style w:type="character" w:customStyle="1" w:styleId="cf01">
    <w:name w:val="cf01"/>
    <w:basedOn w:val="DefaultParagraphFont"/>
    <w:rsid w:val="0073755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40521691">
      <w:bodyDiv w:val="1"/>
      <w:marLeft w:val="0"/>
      <w:marRight w:val="0"/>
      <w:marTop w:val="0"/>
      <w:marBottom w:val="0"/>
      <w:divBdr>
        <w:top w:val="none" w:sz="0" w:space="0" w:color="auto"/>
        <w:left w:val="none" w:sz="0" w:space="0" w:color="auto"/>
        <w:bottom w:val="none" w:sz="0" w:space="0" w:color="auto"/>
        <w:right w:val="none" w:sz="0" w:space="0" w:color="auto"/>
      </w:divBdr>
      <w:divsChild>
        <w:div w:id="381103597">
          <w:marLeft w:val="0"/>
          <w:marRight w:val="0"/>
          <w:marTop w:val="0"/>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75715318">
      <w:bodyDiv w:val="1"/>
      <w:marLeft w:val="0"/>
      <w:marRight w:val="0"/>
      <w:marTop w:val="0"/>
      <w:marBottom w:val="0"/>
      <w:divBdr>
        <w:top w:val="none" w:sz="0" w:space="0" w:color="auto"/>
        <w:left w:val="none" w:sz="0" w:space="0" w:color="auto"/>
        <w:bottom w:val="none" w:sz="0" w:space="0" w:color="auto"/>
        <w:right w:val="none" w:sz="0" w:space="0" w:color="auto"/>
      </w:divBdr>
      <w:divsChild>
        <w:div w:id="32119224">
          <w:marLeft w:val="1080"/>
          <w:marRight w:val="0"/>
          <w:marTop w:val="100"/>
          <w:marBottom w:val="0"/>
          <w:divBdr>
            <w:top w:val="none" w:sz="0" w:space="0" w:color="auto"/>
            <w:left w:val="none" w:sz="0" w:space="0" w:color="auto"/>
            <w:bottom w:val="none" w:sz="0" w:space="0" w:color="auto"/>
            <w:right w:val="none" w:sz="0" w:space="0" w:color="auto"/>
          </w:divBdr>
        </w:div>
        <w:div w:id="461465107">
          <w:marLeft w:val="1080"/>
          <w:marRight w:val="0"/>
          <w:marTop w:val="100"/>
          <w:marBottom w:val="0"/>
          <w:divBdr>
            <w:top w:val="none" w:sz="0" w:space="0" w:color="auto"/>
            <w:left w:val="none" w:sz="0" w:space="0" w:color="auto"/>
            <w:bottom w:val="none" w:sz="0" w:space="0" w:color="auto"/>
            <w:right w:val="none" w:sz="0" w:space="0" w:color="auto"/>
          </w:divBdr>
        </w:div>
        <w:div w:id="1009987184">
          <w:marLeft w:val="360"/>
          <w:marRight w:val="0"/>
          <w:marTop w:val="200"/>
          <w:marBottom w:val="0"/>
          <w:divBdr>
            <w:top w:val="none" w:sz="0" w:space="0" w:color="auto"/>
            <w:left w:val="none" w:sz="0" w:space="0" w:color="auto"/>
            <w:bottom w:val="none" w:sz="0" w:space="0" w:color="auto"/>
            <w:right w:val="none" w:sz="0" w:space="0" w:color="auto"/>
          </w:divBdr>
        </w:div>
        <w:div w:id="1031761601">
          <w:marLeft w:val="360"/>
          <w:marRight w:val="0"/>
          <w:marTop w:val="200"/>
          <w:marBottom w:val="0"/>
          <w:divBdr>
            <w:top w:val="none" w:sz="0" w:space="0" w:color="auto"/>
            <w:left w:val="none" w:sz="0" w:space="0" w:color="auto"/>
            <w:bottom w:val="none" w:sz="0" w:space="0" w:color="auto"/>
            <w:right w:val="none" w:sz="0" w:space="0" w:color="auto"/>
          </w:divBdr>
        </w:div>
        <w:div w:id="1033771955">
          <w:marLeft w:val="1080"/>
          <w:marRight w:val="0"/>
          <w:marTop w:val="100"/>
          <w:marBottom w:val="0"/>
          <w:divBdr>
            <w:top w:val="none" w:sz="0" w:space="0" w:color="auto"/>
            <w:left w:val="none" w:sz="0" w:space="0" w:color="auto"/>
            <w:bottom w:val="none" w:sz="0" w:space="0" w:color="auto"/>
            <w:right w:val="none" w:sz="0" w:space="0" w:color="auto"/>
          </w:divBdr>
        </w:div>
        <w:div w:id="2059276055">
          <w:marLeft w:val="1080"/>
          <w:marRight w:val="0"/>
          <w:marTop w:val="100"/>
          <w:marBottom w:val="0"/>
          <w:divBdr>
            <w:top w:val="none" w:sz="0" w:space="0" w:color="auto"/>
            <w:left w:val="none" w:sz="0" w:space="0" w:color="auto"/>
            <w:bottom w:val="none" w:sz="0" w:space="0" w:color="auto"/>
            <w:right w:val="none" w:sz="0" w:space="0" w:color="auto"/>
          </w:divBdr>
        </w:div>
      </w:divsChild>
    </w:div>
    <w:div w:id="83766765">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3956165">
      <w:bodyDiv w:val="1"/>
      <w:marLeft w:val="0"/>
      <w:marRight w:val="0"/>
      <w:marTop w:val="0"/>
      <w:marBottom w:val="0"/>
      <w:divBdr>
        <w:top w:val="none" w:sz="0" w:space="0" w:color="auto"/>
        <w:left w:val="none" w:sz="0" w:space="0" w:color="auto"/>
        <w:bottom w:val="none" w:sz="0" w:space="0" w:color="auto"/>
        <w:right w:val="none" w:sz="0" w:space="0" w:color="auto"/>
      </w:divBdr>
    </w:div>
    <w:div w:id="156768784">
      <w:bodyDiv w:val="1"/>
      <w:marLeft w:val="0"/>
      <w:marRight w:val="0"/>
      <w:marTop w:val="0"/>
      <w:marBottom w:val="0"/>
      <w:divBdr>
        <w:top w:val="none" w:sz="0" w:space="0" w:color="auto"/>
        <w:left w:val="none" w:sz="0" w:space="0" w:color="auto"/>
        <w:bottom w:val="none" w:sz="0" w:space="0" w:color="auto"/>
        <w:right w:val="none" w:sz="0" w:space="0" w:color="auto"/>
      </w:divBdr>
      <w:divsChild>
        <w:div w:id="434639782">
          <w:marLeft w:val="1080"/>
          <w:marRight w:val="0"/>
          <w:marTop w:val="100"/>
          <w:marBottom w:val="0"/>
          <w:divBdr>
            <w:top w:val="none" w:sz="0" w:space="0" w:color="auto"/>
            <w:left w:val="none" w:sz="0" w:space="0" w:color="auto"/>
            <w:bottom w:val="none" w:sz="0" w:space="0" w:color="auto"/>
            <w:right w:val="none" w:sz="0" w:space="0" w:color="auto"/>
          </w:divBdr>
        </w:div>
        <w:div w:id="471220145">
          <w:marLeft w:val="1080"/>
          <w:marRight w:val="0"/>
          <w:marTop w:val="100"/>
          <w:marBottom w:val="0"/>
          <w:divBdr>
            <w:top w:val="none" w:sz="0" w:space="0" w:color="auto"/>
            <w:left w:val="none" w:sz="0" w:space="0" w:color="auto"/>
            <w:bottom w:val="none" w:sz="0" w:space="0" w:color="auto"/>
            <w:right w:val="none" w:sz="0" w:space="0" w:color="auto"/>
          </w:divBdr>
        </w:div>
        <w:div w:id="517499575">
          <w:marLeft w:val="360"/>
          <w:marRight w:val="0"/>
          <w:marTop w:val="200"/>
          <w:marBottom w:val="0"/>
          <w:divBdr>
            <w:top w:val="none" w:sz="0" w:space="0" w:color="auto"/>
            <w:left w:val="none" w:sz="0" w:space="0" w:color="auto"/>
            <w:bottom w:val="none" w:sz="0" w:space="0" w:color="auto"/>
            <w:right w:val="none" w:sz="0" w:space="0" w:color="auto"/>
          </w:divBdr>
        </w:div>
        <w:div w:id="625695076">
          <w:marLeft w:val="1800"/>
          <w:marRight w:val="0"/>
          <w:marTop w:val="100"/>
          <w:marBottom w:val="0"/>
          <w:divBdr>
            <w:top w:val="none" w:sz="0" w:space="0" w:color="auto"/>
            <w:left w:val="none" w:sz="0" w:space="0" w:color="auto"/>
            <w:bottom w:val="none" w:sz="0" w:space="0" w:color="auto"/>
            <w:right w:val="none" w:sz="0" w:space="0" w:color="auto"/>
          </w:divBdr>
        </w:div>
        <w:div w:id="1049378597">
          <w:marLeft w:val="1800"/>
          <w:marRight w:val="0"/>
          <w:marTop w:val="100"/>
          <w:marBottom w:val="0"/>
          <w:divBdr>
            <w:top w:val="none" w:sz="0" w:space="0" w:color="auto"/>
            <w:left w:val="none" w:sz="0" w:space="0" w:color="auto"/>
            <w:bottom w:val="none" w:sz="0" w:space="0" w:color="auto"/>
            <w:right w:val="none" w:sz="0" w:space="0" w:color="auto"/>
          </w:divBdr>
        </w:div>
        <w:div w:id="1457795723">
          <w:marLeft w:val="1800"/>
          <w:marRight w:val="0"/>
          <w:marTop w:val="100"/>
          <w:marBottom w:val="0"/>
          <w:divBdr>
            <w:top w:val="none" w:sz="0" w:space="0" w:color="auto"/>
            <w:left w:val="none" w:sz="0" w:space="0" w:color="auto"/>
            <w:bottom w:val="none" w:sz="0" w:space="0" w:color="auto"/>
            <w:right w:val="none" w:sz="0" w:space="0" w:color="auto"/>
          </w:divBdr>
        </w:div>
        <w:div w:id="2024866785">
          <w:marLeft w:val="1080"/>
          <w:marRight w:val="0"/>
          <w:marTop w:val="100"/>
          <w:marBottom w:val="0"/>
          <w:divBdr>
            <w:top w:val="none" w:sz="0" w:space="0" w:color="auto"/>
            <w:left w:val="none" w:sz="0" w:space="0" w:color="auto"/>
            <w:bottom w:val="none" w:sz="0" w:space="0" w:color="auto"/>
            <w:right w:val="none" w:sz="0" w:space="0" w:color="auto"/>
          </w:divBdr>
        </w:div>
      </w:divsChild>
    </w:div>
    <w:div w:id="165243540">
      <w:bodyDiv w:val="1"/>
      <w:marLeft w:val="0"/>
      <w:marRight w:val="0"/>
      <w:marTop w:val="0"/>
      <w:marBottom w:val="0"/>
      <w:divBdr>
        <w:top w:val="none" w:sz="0" w:space="0" w:color="auto"/>
        <w:left w:val="none" w:sz="0" w:space="0" w:color="auto"/>
        <w:bottom w:val="none" w:sz="0" w:space="0" w:color="auto"/>
        <w:right w:val="none" w:sz="0" w:space="0" w:color="auto"/>
      </w:divBdr>
    </w:div>
    <w:div w:id="166871041">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3201538">
      <w:bodyDiv w:val="1"/>
      <w:marLeft w:val="0"/>
      <w:marRight w:val="0"/>
      <w:marTop w:val="0"/>
      <w:marBottom w:val="0"/>
      <w:divBdr>
        <w:top w:val="none" w:sz="0" w:space="0" w:color="auto"/>
        <w:left w:val="none" w:sz="0" w:space="0" w:color="auto"/>
        <w:bottom w:val="none" w:sz="0" w:space="0" w:color="auto"/>
        <w:right w:val="none" w:sz="0" w:space="0" w:color="auto"/>
      </w:divBdr>
    </w:div>
    <w:div w:id="196822426">
      <w:bodyDiv w:val="1"/>
      <w:marLeft w:val="0"/>
      <w:marRight w:val="0"/>
      <w:marTop w:val="0"/>
      <w:marBottom w:val="0"/>
      <w:divBdr>
        <w:top w:val="none" w:sz="0" w:space="0" w:color="auto"/>
        <w:left w:val="none" w:sz="0" w:space="0" w:color="auto"/>
        <w:bottom w:val="none" w:sz="0" w:space="0" w:color="auto"/>
        <w:right w:val="none" w:sz="0" w:space="0" w:color="auto"/>
      </w:divBdr>
    </w:div>
    <w:div w:id="19858694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19161881">
      <w:bodyDiv w:val="1"/>
      <w:marLeft w:val="0"/>
      <w:marRight w:val="0"/>
      <w:marTop w:val="0"/>
      <w:marBottom w:val="0"/>
      <w:divBdr>
        <w:top w:val="none" w:sz="0" w:space="0" w:color="auto"/>
        <w:left w:val="none" w:sz="0" w:space="0" w:color="auto"/>
        <w:bottom w:val="none" w:sz="0" w:space="0" w:color="auto"/>
        <w:right w:val="none" w:sz="0" w:space="0" w:color="auto"/>
      </w:divBdr>
    </w:div>
    <w:div w:id="326059404">
      <w:bodyDiv w:val="1"/>
      <w:marLeft w:val="0"/>
      <w:marRight w:val="0"/>
      <w:marTop w:val="0"/>
      <w:marBottom w:val="0"/>
      <w:divBdr>
        <w:top w:val="none" w:sz="0" w:space="0" w:color="auto"/>
        <w:left w:val="none" w:sz="0" w:space="0" w:color="auto"/>
        <w:bottom w:val="none" w:sz="0" w:space="0" w:color="auto"/>
        <w:right w:val="none" w:sz="0" w:space="0" w:color="auto"/>
      </w:divBdr>
      <w:divsChild>
        <w:div w:id="1522813407">
          <w:marLeft w:val="360"/>
          <w:marRight w:val="0"/>
          <w:marTop w:val="200"/>
          <w:marBottom w:val="0"/>
          <w:divBdr>
            <w:top w:val="none" w:sz="0" w:space="0" w:color="auto"/>
            <w:left w:val="none" w:sz="0" w:space="0" w:color="auto"/>
            <w:bottom w:val="none" w:sz="0" w:space="0" w:color="auto"/>
            <w:right w:val="none" w:sz="0" w:space="0" w:color="auto"/>
          </w:divBdr>
        </w:div>
      </w:divsChild>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2728484">
      <w:bodyDiv w:val="1"/>
      <w:marLeft w:val="0"/>
      <w:marRight w:val="0"/>
      <w:marTop w:val="0"/>
      <w:marBottom w:val="0"/>
      <w:divBdr>
        <w:top w:val="none" w:sz="0" w:space="0" w:color="auto"/>
        <w:left w:val="none" w:sz="0" w:space="0" w:color="auto"/>
        <w:bottom w:val="none" w:sz="0" w:space="0" w:color="auto"/>
        <w:right w:val="none" w:sz="0" w:space="0" w:color="auto"/>
      </w:divBdr>
      <w:divsChild>
        <w:div w:id="1173179218">
          <w:marLeft w:val="360"/>
          <w:marRight w:val="0"/>
          <w:marTop w:val="200"/>
          <w:marBottom w:val="0"/>
          <w:divBdr>
            <w:top w:val="none" w:sz="0" w:space="0" w:color="auto"/>
            <w:left w:val="none" w:sz="0" w:space="0" w:color="auto"/>
            <w:bottom w:val="none" w:sz="0" w:space="0" w:color="auto"/>
            <w:right w:val="none" w:sz="0" w:space="0" w:color="auto"/>
          </w:divBdr>
        </w:div>
      </w:divsChild>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005795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415176903">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5273996">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58688371">
      <w:bodyDiv w:val="1"/>
      <w:marLeft w:val="0"/>
      <w:marRight w:val="0"/>
      <w:marTop w:val="0"/>
      <w:marBottom w:val="0"/>
      <w:divBdr>
        <w:top w:val="none" w:sz="0" w:space="0" w:color="auto"/>
        <w:left w:val="none" w:sz="0" w:space="0" w:color="auto"/>
        <w:bottom w:val="none" w:sz="0" w:space="0" w:color="auto"/>
        <w:right w:val="none" w:sz="0" w:space="0" w:color="auto"/>
      </w:divBdr>
      <w:divsChild>
        <w:div w:id="1697391969">
          <w:marLeft w:val="0"/>
          <w:marRight w:val="0"/>
          <w:marTop w:val="0"/>
          <w:marBottom w:val="0"/>
          <w:divBdr>
            <w:top w:val="none" w:sz="0" w:space="0" w:color="auto"/>
            <w:left w:val="none" w:sz="0" w:space="0" w:color="auto"/>
            <w:bottom w:val="none" w:sz="0" w:space="0" w:color="auto"/>
            <w:right w:val="none" w:sz="0" w:space="0" w:color="auto"/>
          </w:divBdr>
          <w:divsChild>
            <w:div w:id="1219828040">
              <w:marLeft w:val="0"/>
              <w:marRight w:val="0"/>
              <w:marTop w:val="0"/>
              <w:marBottom w:val="0"/>
              <w:divBdr>
                <w:top w:val="none" w:sz="0" w:space="0" w:color="auto"/>
                <w:left w:val="none" w:sz="0" w:space="0" w:color="auto"/>
                <w:bottom w:val="none" w:sz="0" w:space="0" w:color="auto"/>
                <w:right w:val="none" w:sz="0" w:space="0" w:color="auto"/>
              </w:divBdr>
              <w:divsChild>
                <w:div w:id="920724808">
                  <w:marLeft w:val="0"/>
                  <w:marRight w:val="0"/>
                  <w:marTop w:val="0"/>
                  <w:marBottom w:val="0"/>
                  <w:divBdr>
                    <w:top w:val="none" w:sz="0" w:space="0" w:color="auto"/>
                    <w:left w:val="none" w:sz="0" w:space="0" w:color="auto"/>
                    <w:bottom w:val="none" w:sz="0" w:space="0" w:color="auto"/>
                    <w:right w:val="none" w:sz="0" w:space="0" w:color="auto"/>
                  </w:divBdr>
                  <w:divsChild>
                    <w:div w:id="710764556">
                      <w:marLeft w:val="0"/>
                      <w:marRight w:val="0"/>
                      <w:marTop w:val="0"/>
                      <w:marBottom w:val="0"/>
                      <w:divBdr>
                        <w:top w:val="none" w:sz="0" w:space="0" w:color="auto"/>
                        <w:left w:val="none" w:sz="0" w:space="0" w:color="auto"/>
                        <w:bottom w:val="none" w:sz="0" w:space="0" w:color="auto"/>
                        <w:right w:val="none" w:sz="0" w:space="0" w:color="auto"/>
                      </w:divBdr>
                      <w:divsChild>
                        <w:div w:id="1880970300">
                          <w:marLeft w:val="0"/>
                          <w:marRight w:val="0"/>
                          <w:marTop w:val="0"/>
                          <w:marBottom w:val="0"/>
                          <w:divBdr>
                            <w:top w:val="none" w:sz="0" w:space="0" w:color="auto"/>
                            <w:left w:val="none" w:sz="0" w:space="0" w:color="auto"/>
                            <w:bottom w:val="none" w:sz="0" w:space="0" w:color="auto"/>
                            <w:right w:val="none" w:sz="0" w:space="0" w:color="auto"/>
                          </w:divBdr>
                          <w:divsChild>
                            <w:div w:id="1664311062">
                              <w:marLeft w:val="0"/>
                              <w:marRight w:val="0"/>
                              <w:marTop w:val="0"/>
                              <w:marBottom w:val="0"/>
                              <w:divBdr>
                                <w:top w:val="none" w:sz="0" w:space="0" w:color="auto"/>
                                <w:left w:val="none" w:sz="0" w:space="0" w:color="auto"/>
                                <w:bottom w:val="none" w:sz="0" w:space="0" w:color="auto"/>
                                <w:right w:val="none" w:sz="0" w:space="0" w:color="auto"/>
                              </w:divBdr>
                              <w:divsChild>
                                <w:div w:id="749276784">
                                  <w:marLeft w:val="0"/>
                                  <w:marRight w:val="0"/>
                                  <w:marTop w:val="0"/>
                                  <w:marBottom w:val="0"/>
                                  <w:divBdr>
                                    <w:top w:val="none" w:sz="0" w:space="0" w:color="auto"/>
                                    <w:left w:val="none" w:sz="0" w:space="0" w:color="auto"/>
                                    <w:bottom w:val="none" w:sz="0" w:space="0" w:color="auto"/>
                                    <w:right w:val="none" w:sz="0" w:space="0" w:color="auto"/>
                                  </w:divBdr>
                                  <w:divsChild>
                                    <w:div w:id="1018895183">
                                      <w:marLeft w:val="0"/>
                                      <w:marRight w:val="0"/>
                                      <w:marTop w:val="0"/>
                                      <w:marBottom w:val="0"/>
                                      <w:divBdr>
                                        <w:top w:val="none" w:sz="0" w:space="0" w:color="auto"/>
                                        <w:left w:val="none" w:sz="0" w:space="0" w:color="auto"/>
                                        <w:bottom w:val="none" w:sz="0" w:space="0" w:color="auto"/>
                                        <w:right w:val="none" w:sz="0" w:space="0" w:color="auto"/>
                                      </w:divBdr>
                                      <w:divsChild>
                                        <w:div w:id="1514608746">
                                          <w:marLeft w:val="0"/>
                                          <w:marRight w:val="0"/>
                                          <w:marTop w:val="0"/>
                                          <w:marBottom w:val="0"/>
                                          <w:divBdr>
                                            <w:top w:val="none" w:sz="0" w:space="0" w:color="auto"/>
                                            <w:left w:val="none" w:sz="0" w:space="0" w:color="auto"/>
                                            <w:bottom w:val="none" w:sz="0" w:space="0" w:color="auto"/>
                                            <w:right w:val="none" w:sz="0" w:space="0" w:color="auto"/>
                                          </w:divBdr>
                                          <w:divsChild>
                                            <w:div w:id="571624068">
                                              <w:marLeft w:val="0"/>
                                              <w:marRight w:val="0"/>
                                              <w:marTop w:val="0"/>
                                              <w:marBottom w:val="0"/>
                                              <w:divBdr>
                                                <w:top w:val="none" w:sz="0" w:space="0" w:color="auto"/>
                                                <w:left w:val="none" w:sz="0" w:space="0" w:color="auto"/>
                                                <w:bottom w:val="none" w:sz="0" w:space="0" w:color="auto"/>
                                                <w:right w:val="none" w:sz="0" w:space="0" w:color="auto"/>
                                              </w:divBdr>
                                              <w:divsChild>
                                                <w:div w:id="1182283560">
                                                  <w:marLeft w:val="0"/>
                                                  <w:marRight w:val="0"/>
                                                  <w:marTop w:val="0"/>
                                                  <w:marBottom w:val="435"/>
                                                  <w:divBdr>
                                                    <w:top w:val="none" w:sz="0" w:space="0" w:color="auto"/>
                                                    <w:left w:val="none" w:sz="0" w:space="0" w:color="auto"/>
                                                    <w:bottom w:val="none" w:sz="0" w:space="0" w:color="auto"/>
                                                    <w:right w:val="none" w:sz="0" w:space="0" w:color="auto"/>
                                                  </w:divBdr>
                                                  <w:divsChild>
                                                    <w:div w:id="398477259">
                                                      <w:marLeft w:val="0"/>
                                                      <w:marRight w:val="0"/>
                                                      <w:marTop w:val="0"/>
                                                      <w:marBottom w:val="0"/>
                                                      <w:divBdr>
                                                        <w:top w:val="none" w:sz="0" w:space="0" w:color="auto"/>
                                                        <w:left w:val="none" w:sz="0" w:space="0" w:color="auto"/>
                                                        <w:bottom w:val="none" w:sz="0" w:space="0" w:color="auto"/>
                                                        <w:right w:val="none" w:sz="0" w:space="0" w:color="auto"/>
                                                      </w:divBdr>
                                                      <w:divsChild>
                                                        <w:div w:id="291327399">
                                                          <w:marLeft w:val="0"/>
                                                          <w:marRight w:val="0"/>
                                                          <w:marTop w:val="0"/>
                                                          <w:marBottom w:val="0"/>
                                                          <w:divBdr>
                                                            <w:top w:val="single" w:sz="6" w:space="0" w:color="ABABAB"/>
                                                            <w:left w:val="single" w:sz="6" w:space="0" w:color="ABABAB"/>
                                                            <w:bottom w:val="single" w:sz="6" w:space="0" w:color="ABABAB"/>
                                                            <w:right w:val="single" w:sz="6" w:space="0" w:color="ABABAB"/>
                                                          </w:divBdr>
                                                          <w:divsChild>
                                                            <w:div w:id="1328747111">
                                                              <w:marLeft w:val="0"/>
                                                              <w:marRight w:val="0"/>
                                                              <w:marTop w:val="0"/>
                                                              <w:marBottom w:val="0"/>
                                                              <w:divBdr>
                                                                <w:top w:val="none" w:sz="0" w:space="0" w:color="auto"/>
                                                                <w:left w:val="none" w:sz="0" w:space="0" w:color="auto"/>
                                                                <w:bottom w:val="none" w:sz="0" w:space="0" w:color="auto"/>
                                                                <w:right w:val="none" w:sz="0" w:space="0" w:color="auto"/>
                                                              </w:divBdr>
                                                              <w:divsChild>
                                                                <w:div w:id="126053355">
                                                                  <w:marLeft w:val="0"/>
                                                                  <w:marRight w:val="0"/>
                                                                  <w:marTop w:val="0"/>
                                                                  <w:marBottom w:val="0"/>
                                                                  <w:divBdr>
                                                                    <w:top w:val="none" w:sz="0" w:space="0" w:color="auto"/>
                                                                    <w:left w:val="none" w:sz="0" w:space="0" w:color="auto"/>
                                                                    <w:bottom w:val="none" w:sz="0" w:space="0" w:color="auto"/>
                                                                    <w:right w:val="none" w:sz="0" w:space="0" w:color="auto"/>
                                                                  </w:divBdr>
                                                                  <w:divsChild>
                                                                    <w:div w:id="1077288462">
                                                                      <w:marLeft w:val="0"/>
                                                                      <w:marRight w:val="0"/>
                                                                      <w:marTop w:val="0"/>
                                                                      <w:marBottom w:val="0"/>
                                                                      <w:divBdr>
                                                                        <w:top w:val="none" w:sz="0" w:space="0" w:color="auto"/>
                                                                        <w:left w:val="none" w:sz="0" w:space="0" w:color="auto"/>
                                                                        <w:bottom w:val="none" w:sz="0" w:space="0" w:color="auto"/>
                                                                        <w:right w:val="none" w:sz="0" w:space="0" w:color="auto"/>
                                                                      </w:divBdr>
                                                                      <w:divsChild>
                                                                        <w:div w:id="2063600155">
                                                                          <w:marLeft w:val="0"/>
                                                                          <w:marRight w:val="0"/>
                                                                          <w:marTop w:val="0"/>
                                                                          <w:marBottom w:val="0"/>
                                                                          <w:divBdr>
                                                                            <w:top w:val="none" w:sz="0" w:space="0" w:color="auto"/>
                                                                            <w:left w:val="none" w:sz="0" w:space="0" w:color="auto"/>
                                                                            <w:bottom w:val="none" w:sz="0" w:space="0" w:color="auto"/>
                                                                            <w:right w:val="none" w:sz="0" w:space="0" w:color="auto"/>
                                                                          </w:divBdr>
                                                                          <w:divsChild>
                                                                            <w:div w:id="306856974">
                                                                              <w:marLeft w:val="0"/>
                                                                              <w:marRight w:val="0"/>
                                                                              <w:marTop w:val="0"/>
                                                                              <w:marBottom w:val="0"/>
                                                                              <w:divBdr>
                                                                                <w:top w:val="none" w:sz="0" w:space="0" w:color="auto"/>
                                                                                <w:left w:val="none" w:sz="0" w:space="0" w:color="auto"/>
                                                                                <w:bottom w:val="none" w:sz="0" w:space="0" w:color="auto"/>
                                                                                <w:right w:val="none" w:sz="0" w:space="0" w:color="auto"/>
                                                                              </w:divBdr>
                                                                              <w:divsChild>
                                                                                <w:div w:id="297494395">
                                                                                  <w:marLeft w:val="0"/>
                                                                                  <w:marRight w:val="0"/>
                                                                                  <w:marTop w:val="0"/>
                                                                                  <w:marBottom w:val="0"/>
                                                                                  <w:divBdr>
                                                                                    <w:top w:val="none" w:sz="0" w:space="0" w:color="auto"/>
                                                                                    <w:left w:val="none" w:sz="0" w:space="0" w:color="auto"/>
                                                                                    <w:bottom w:val="none" w:sz="0" w:space="0" w:color="auto"/>
                                                                                    <w:right w:val="none" w:sz="0" w:space="0" w:color="auto"/>
                                                                                  </w:divBdr>
                                                                                  <w:divsChild>
                                                                                    <w:div w:id="323052518">
                                                                                      <w:marLeft w:val="0"/>
                                                                                      <w:marRight w:val="0"/>
                                                                                      <w:marTop w:val="0"/>
                                                                                      <w:marBottom w:val="0"/>
                                                                                      <w:divBdr>
                                                                                        <w:top w:val="none" w:sz="0" w:space="0" w:color="auto"/>
                                                                                        <w:left w:val="none" w:sz="0" w:space="0" w:color="auto"/>
                                                                                        <w:bottom w:val="none" w:sz="0" w:space="0" w:color="auto"/>
                                                                                        <w:right w:val="none" w:sz="0" w:space="0" w:color="auto"/>
                                                                                      </w:divBdr>
                                                                                    </w:div>
                                                                                    <w:div w:id="810101183">
                                                                                      <w:marLeft w:val="0"/>
                                                                                      <w:marRight w:val="0"/>
                                                                                      <w:marTop w:val="0"/>
                                                                                      <w:marBottom w:val="0"/>
                                                                                      <w:divBdr>
                                                                                        <w:top w:val="none" w:sz="0" w:space="0" w:color="auto"/>
                                                                                        <w:left w:val="none" w:sz="0" w:space="0" w:color="auto"/>
                                                                                        <w:bottom w:val="none" w:sz="0" w:space="0" w:color="auto"/>
                                                                                        <w:right w:val="none" w:sz="0" w:space="0" w:color="auto"/>
                                                                                      </w:divBdr>
                                                                                      <w:divsChild>
                                                                                        <w:div w:id="365375251">
                                                                                          <w:marLeft w:val="0"/>
                                                                                          <w:marRight w:val="0"/>
                                                                                          <w:marTop w:val="0"/>
                                                                                          <w:marBottom w:val="0"/>
                                                                                          <w:divBdr>
                                                                                            <w:top w:val="none" w:sz="0" w:space="0" w:color="auto"/>
                                                                                            <w:left w:val="none" w:sz="0" w:space="0" w:color="auto"/>
                                                                                            <w:bottom w:val="none" w:sz="0" w:space="0" w:color="auto"/>
                                                                                            <w:right w:val="none" w:sz="0" w:space="0" w:color="auto"/>
                                                                                          </w:divBdr>
                                                                                        </w:div>
                                                                                        <w:div w:id="467863940">
                                                                                          <w:marLeft w:val="0"/>
                                                                                          <w:marRight w:val="0"/>
                                                                                          <w:marTop w:val="0"/>
                                                                                          <w:marBottom w:val="0"/>
                                                                                          <w:divBdr>
                                                                                            <w:top w:val="none" w:sz="0" w:space="0" w:color="auto"/>
                                                                                            <w:left w:val="none" w:sz="0" w:space="0" w:color="auto"/>
                                                                                            <w:bottom w:val="none" w:sz="0" w:space="0" w:color="auto"/>
                                                                                            <w:right w:val="none" w:sz="0" w:space="0" w:color="auto"/>
                                                                                          </w:divBdr>
                                                                                        </w:div>
                                                                                        <w:div w:id="647638110">
                                                                                          <w:marLeft w:val="0"/>
                                                                                          <w:marRight w:val="0"/>
                                                                                          <w:marTop w:val="0"/>
                                                                                          <w:marBottom w:val="0"/>
                                                                                          <w:divBdr>
                                                                                            <w:top w:val="none" w:sz="0" w:space="0" w:color="auto"/>
                                                                                            <w:left w:val="none" w:sz="0" w:space="0" w:color="auto"/>
                                                                                            <w:bottom w:val="none" w:sz="0" w:space="0" w:color="auto"/>
                                                                                            <w:right w:val="none" w:sz="0" w:space="0" w:color="auto"/>
                                                                                          </w:divBdr>
                                                                                        </w:div>
                                                                                        <w:div w:id="1455978455">
                                                                                          <w:marLeft w:val="0"/>
                                                                                          <w:marRight w:val="0"/>
                                                                                          <w:marTop w:val="0"/>
                                                                                          <w:marBottom w:val="0"/>
                                                                                          <w:divBdr>
                                                                                            <w:top w:val="none" w:sz="0" w:space="0" w:color="auto"/>
                                                                                            <w:left w:val="none" w:sz="0" w:space="0" w:color="auto"/>
                                                                                            <w:bottom w:val="none" w:sz="0" w:space="0" w:color="auto"/>
                                                                                            <w:right w:val="none" w:sz="0" w:space="0" w:color="auto"/>
                                                                                          </w:divBdr>
                                                                                        </w:div>
                                                                                      </w:divsChild>
                                                                                    </w:div>
                                                                                    <w:div w:id="1209414323">
                                                                                      <w:marLeft w:val="0"/>
                                                                                      <w:marRight w:val="0"/>
                                                                                      <w:marTop w:val="0"/>
                                                                                      <w:marBottom w:val="0"/>
                                                                                      <w:divBdr>
                                                                                        <w:top w:val="none" w:sz="0" w:space="0" w:color="auto"/>
                                                                                        <w:left w:val="none" w:sz="0" w:space="0" w:color="auto"/>
                                                                                        <w:bottom w:val="none" w:sz="0" w:space="0" w:color="auto"/>
                                                                                        <w:right w:val="none" w:sz="0" w:space="0" w:color="auto"/>
                                                                                      </w:divBdr>
                                                                                      <w:divsChild>
                                                                                        <w:div w:id="267544802">
                                                                                          <w:marLeft w:val="0"/>
                                                                                          <w:marRight w:val="0"/>
                                                                                          <w:marTop w:val="0"/>
                                                                                          <w:marBottom w:val="0"/>
                                                                                          <w:divBdr>
                                                                                            <w:top w:val="none" w:sz="0" w:space="0" w:color="auto"/>
                                                                                            <w:left w:val="none" w:sz="0" w:space="0" w:color="auto"/>
                                                                                            <w:bottom w:val="none" w:sz="0" w:space="0" w:color="auto"/>
                                                                                            <w:right w:val="none" w:sz="0" w:space="0" w:color="auto"/>
                                                                                          </w:divBdr>
                                                                                        </w:div>
                                                                                        <w:div w:id="273709533">
                                                                                          <w:marLeft w:val="0"/>
                                                                                          <w:marRight w:val="0"/>
                                                                                          <w:marTop w:val="0"/>
                                                                                          <w:marBottom w:val="0"/>
                                                                                          <w:divBdr>
                                                                                            <w:top w:val="none" w:sz="0" w:space="0" w:color="auto"/>
                                                                                            <w:left w:val="none" w:sz="0" w:space="0" w:color="auto"/>
                                                                                            <w:bottom w:val="none" w:sz="0" w:space="0" w:color="auto"/>
                                                                                            <w:right w:val="none" w:sz="0" w:space="0" w:color="auto"/>
                                                                                          </w:divBdr>
                                                                                        </w:div>
                                                                                        <w:div w:id="609580783">
                                                                                          <w:marLeft w:val="0"/>
                                                                                          <w:marRight w:val="0"/>
                                                                                          <w:marTop w:val="0"/>
                                                                                          <w:marBottom w:val="0"/>
                                                                                          <w:divBdr>
                                                                                            <w:top w:val="none" w:sz="0" w:space="0" w:color="auto"/>
                                                                                            <w:left w:val="none" w:sz="0" w:space="0" w:color="auto"/>
                                                                                            <w:bottom w:val="none" w:sz="0" w:space="0" w:color="auto"/>
                                                                                            <w:right w:val="none" w:sz="0" w:space="0" w:color="auto"/>
                                                                                          </w:divBdr>
                                                                                        </w:div>
                                                                                        <w:div w:id="1031416188">
                                                                                          <w:marLeft w:val="0"/>
                                                                                          <w:marRight w:val="0"/>
                                                                                          <w:marTop w:val="0"/>
                                                                                          <w:marBottom w:val="0"/>
                                                                                          <w:divBdr>
                                                                                            <w:top w:val="none" w:sz="0" w:space="0" w:color="auto"/>
                                                                                            <w:left w:val="none" w:sz="0" w:space="0" w:color="auto"/>
                                                                                            <w:bottom w:val="none" w:sz="0" w:space="0" w:color="auto"/>
                                                                                            <w:right w:val="none" w:sz="0" w:space="0" w:color="auto"/>
                                                                                          </w:divBdr>
                                                                                        </w:div>
                                                                                        <w:div w:id="1306353035">
                                                                                          <w:marLeft w:val="0"/>
                                                                                          <w:marRight w:val="0"/>
                                                                                          <w:marTop w:val="0"/>
                                                                                          <w:marBottom w:val="0"/>
                                                                                          <w:divBdr>
                                                                                            <w:top w:val="none" w:sz="0" w:space="0" w:color="auto"/>
                                                                                            <w:left w:val="none" w:sz="0" w:space="0" w:color="auto"/>
                                                                                            <w:bottom w:val="none" w:sz="0" w:space="0" w:color="auto"/>
                                                                                            <w:right w:val="none" w:sz="0" w:space="0" w:color="auto"/>
                                                                                          </w:divBdr>
                                                                                        </w:div>
                                                                                      </w:divsChild>
                                                                                    </w:div>
                                                                                    <w:div w:id="1731996530">
                                                                                      <w:marLeft w:val="0"/>
                                                                                      <w:marRight w:val="0"/>
                                                                                      <w:marTop w:val="0"/>
                                                                                      <w:marBottom w:val="0"/>
                                                                                      <w:divBdr>
                                                                                        <w:top w:val="none" w:sz="0" w:space="0" w:color="auto"/>
                                                                                        <w:left w:val="none" w:sz="0" w:space="0" w:color="auto"/>
                                                                                        <w:bottom w:val="none" w:sz="0" w:space="0" w:color="auto"/>
                                                                                        <w:right w:val="none" w:sz="0" w:space="0" w:color="auto"/>
                                                                                      </w:divBdr>
                                                                                      <w:divsChild>
                                                                                        <w:div w:id="237371445">
                                                                                          <w:marLeft w:val="0"/>
                                                                                          <w:marRight w:val="0"/>
                                                                                          <w:marTop w:val="0"/>
                                                                                          <w:marBottom w:val="0"/>
                                                                                          <w:divBdr>
                                                                                            <w:top w:val="none" w:sz="0" w:space="0" w:color="auto"/>
                                                                                            <w:left w:val="none" w:sz="0" w:space="0" w:color="auto"/>
                                                                                            <w:bottom w:val="none" w:sz="0" w:space="0" w:color="auto"/>
                                                                                            <w:right w:val="none" w:sz="0" w:space="0" w:color="auto"/>
                                                                                          </w:divBdr>
                                                                                        </w:div>
                                                                                        <w:div w:id="853153451">
                                                                                          <w:marLeft w:val="0"/>
                                                                                          <w:marRight w:val="0"/>
                                                                                          <w:marTop w:val="0"/>
                                                                                          <w:marBottom w:val="0"/>
                                                                                          <w:divBdr>
                                                                                            <w:top w:val="none" w:sz="0" w:space="0" w:color="auto"/>
                                                                                            <w:left w:val="none" w:sz="0" w:space="0" w:color="auto"/>
                                                                                            <w:bottom w:val="none" w:sz="0" w:space="0" w:color="auto"/>
                                                                                            <w:right w:val="none" w:sz="0" w:space="0" w:color="auto"/>
                                                                                          </w:divBdr>
                                                                                        </w:div>
                                                                                        <w:div w:id="889924019">
                                                                                          <w:marLeft w:val="0"/>
                                                                                          <w:marRight w:val="0"/>
                                                                                          <w:marTop w:val="0"/>
                                                                                          <w:marBottom w:val="0"/>
                                                                                          <w:divBdr>
                                                                                            <w:top w:val="none" w:sz="0" w:space="0" w:color="auto"/>
                                                                                            <w:left w:val="none" w:sz="0" w:space="0" w:color="auto"/>
                                                                                            <w:bottom w:val="none" w:sz="0" w:space="0" w:color="auto"/>
                                                                                            <w:right w:val="none" w:sz="0" w:space="0" w:color="auto"/>
                                                                                          </w:divBdr>
                                                                                        </w:div>
                                                                                        <w:div w:id="1043673817">
                                                                                          <w:marLeft w:val="0"/>
                                                                                          <w:marRight w:val="0"/>
                                                                                          <w:marTop w:val="0"/>
                                                                                          <w:marBottom w:val="0"/>
                                                                                          <w:divBdr>
                                                                                            <w:top w:val="none" w:sz="0" w:space="0" w:color="auto"/>
                                                                                            <w:left w:val="none" w:sz="0" w:space="0" w:color="auto"/>
                                                                                            <w:bottom w:val="none" w:sz="0" w:space="0" w:color="auto"/>
                                                                                            <w:right w:val="none" w:sz="0" w:space="0" w:color="auto"/>
                                                                                          </w:divBdr>
                                                                                        </w:div>
                                                                                        <w:div w:id="1330711896">
                                                                                          <w:marLeft w:val="0"/>
                                                                                          <w:marRight w:val="0"/>
                                                                                          <w:marTop w:val="0"/>
                                                                                          <w:marBottom w:val="0"/>
                                                                                          <w:divBdr>
                                                                                            <w:top w:val="none" w:sz="0" w:space="0" w:color="auto"/>
                                                                                            <w:left w:val="none" w:sz="0" w:space="0" w:color="auto"/>
                                                                                            <w:bottom w:val="none" w:sz="0" w:space="0" w:color="auto"/>
                                                                                            <w:right w:val="none" w:sz="0" w:space="0" w:color="auto"/>
                                                                                          </w:divBdr>
                                                                                        </w:div>
                                                                                      </w:divsChild>
                                                                                    </w:div>
                                                                                    <w:div w:id="1983726532">
                                                                                      <w:marLeft w:val="0"/>
                                                                                      <w:marRight w:val="0"/>
                                                                                      <w:marTop w:val="0"/>
                                                                                      <w:marBottom w:val="0"/>
                                                                                      <w:divBdr>
                                                                                        <w:top w:val="none" w:sz="0" w:space="0" w:color="auto"/>
                                                                                        <w:left w:val="none" w:sz="0" w:space="0" w:color="auto"/>
                                                                                        <w:bottom w:val="none" w:sz="0" w:space="0" w:color="auto"/>
                                                                                        <w:right w:val="none" w:sz="0" w:space="0" w:color="auto"/>
                                                                                      </w:divBdr>
                                                                                      <w:divsChild>
                                                                                        <w:div w:id="94789799">
                                                                                          <w:marLeft w:val="0"/>
                                                                                          <w:marRight w:val="0"/>
                                                                                          <w:marTop w:val="0"/>
                                                                                          <w:marBottom w:val="0"/>
                                                                                          <w:divBdr>
                                                                                            <w:top w:val="none" w:sz="0" w:space="0" w:color="auto"/>
                                                                                            <w:left w:val="none" w:sz="0" w:space="0" w:color="auto"/>
                                                                                            <w:bottom w:val="none" w:sz="0" w:space="0" w:color="auto"/>
                                                                                            <w:right w:val="none" w:sz="0" w:space="0" w:color="auto"/>
                                                                                          </w:divBdr>
                                                                                        </w:div>
                                                                                        <w:div w:id="461535157">
                                                                                          <w:marLeft w:val="0"/>
                                                                                          <w:marRight w:val="0"/>
                                                                                          <w:marTop w:val="0"/>
                                                                                          <w:marBottom w:val="0"/>
                                                                                          <w:divBdr>
                                                                                            <w:top w:val="none" w:sz="0" w:space="0" w:color="auto"/>
                                                                                            <w:left w:val="none" w:sz="0" w:space="0" w:color="auto"/>
                                                                                            <w:bottom w:val="none" w:sz="0" w:space="0" w:color="auto"/>
                                                                                            <w:right w:val="none" w:sz="0" w:space="0" w:color="auto"/>
                                                                                          </w:divBdr>
                                                                                        </w:div>
                                                                                        <w:div w:id="629897958">
                                                                                          <w:marLeft w:val="0"/>
                                                                                          <w:marRight w:val="0"/>
                                                                                          <w:marTop w:val="0"/>
                                                                                          <w:marBottom w:val="0"/>
                                                                                          <w:divBdr>
                                                                                            <w:top w:val="none" w:sz="0" w:space="0" w:color="auto"/>
                                                                                            <w:left w:val="none" w:sz="0" w:space="0" w:color="auto"/>
                                                                                            <w:bottom w:val="none" w:sz="0" w:space="0" w:color="auto"/>
                                                                                            <w:right w:val="none" w:sz="0" w:space="0" w:color="auto"/>
                                                                                          </w:divBdr>
                                                                                        </w:div>
                                                                                        <w:div w:id="1840538778">
                                                                                          <w:marLeft w:val="0"/>
                                                                                          <w:marRight w:val="0"/>
                                                                                          <w:marTop w:val="0"/>
                                                                                          <w:marBottom w:val="0"/>
                                                                                          <w:divBdr>
                                                                                            <w:top w:val="none" w:sz="0" w:space="0" w:color="auto"/>
                                                                                            <w:left w:val="none" w:sz="0" w:space="0" w:color="auto"/>
                                                                                            <w:bottom w:val="none" w:sz="0" w:space="0" w:color="auto"/>
                                                                                            <w:right w:val="none" w:sz="0" w:space="0" w:color="auto"/>
                                                                                          </w:divBdr>
                                                                                        </w:div>
                                                                                      </w:divsChild>
                                                                                    </w:div>
                                                                                    <w:div w:id="2015181297">
                                                                                      <w:marLeft w:val="0"/>
                                                                                      <w:marRight w:val="0"/>
                                                                                      <w:marTop w:val="0"/>
                                                                                      <w:marBottom w:val="0"/>
                                                                                      <w:divBdr>
                                                                                        <w:top w:val="none" w:sz="0" w:space="0" w:color="auto"/>
                                                                                        <w:left w:val="none" w:sz="0" w:space="0" w:color="auto"/>
                                                                                        <w:bottom w:val="none" w:sz="0" w:space="0" w:color="auto"/>
                                                                                        <w:right w:val="none" w:sz="0" w:space="0" w:color="auto"/>
                                                                                      </w:divBdr>
                                                                                      <w:divsChild>
                                                                                        <w:div w:id="187985999">
                                                                                          <w:marLeft w:val="0"/>
                                                                                          <w:marRight w:val="0"/>
                                                                                          <w:marTop w:val="0"/>
                                                                                          <w:marBottom w:val="0"/>
                                                                                          <w:divBdr>
                                                                                            <w:top w:val="none" w:sz="0" w:space="0" w:color="auto"/>
                                                                                            <w:left w:val="none" w:sz="0" w:space="0" w:color="auto"/>
                                                                                            <w:bottom w:val="none" w:sz="0" w:space="0" w:color="auto"/>
                                                                                            <w:right w:val="none" w:sz="0" w:space="0" w:color="auto"/>
                                                                                          </w:divBdr>
                                                                                        </w:div>
                                                                                        <w:div w:id="386418229">
                                                                                          <w:marLeft w:val="0"/>
                                                                                          <w:marRight w:val="0"/>
                                                                                          <w:marTop w:val="0"/>
                                                                                          <w:marBottom w:val="0"/>
                                                                                          <w:divBdr>
                                                                                            <w:top w:val="none" w:sz="0" w:space="0" w:color="auto"/>
                                                                                            <w:left w:val="none" w:sz="0" w:space="0" w:color="auto"/>
                                                                                            <w:bottom w:val="none" w:sz="0" w:space="0" w:color="auto"/>
                                                                                            <w:right w:val="none" w:sz="0" w:space="0" w:color="auto"/>
                                                                                          </w:divBdr>
                                                                                        </w:div>
                                                                                        <w:div w:id="615798028">
                                                                                          <w:marLeft w:val="0"/>
                                                                                          <w:marRight w:val="0"/>
                                                                                          <w:marTop w:val="0"/>
                                                                                          <w:marBottom w:val="0"/>
                                                                                          <w:divBdr>
                                                                                            <w:top w:val="none" w:sz="0" w:space="0" w:color="auto"/>
                                                                                            <w:left w:val="none" w:sz="0" w:space="0" w:color="auto"/>
                                                                                            <w:bottom w:val="none" w:sz="0" w:space="0" w:color="auto"/>
                                                                                            <w:right w:val="none" w:sz="0" w:space="0" w:color="auto"/>
                                                                                          </w:divBdr>
                                                                                        </w:div>
                                                                                        <w:div w:id="1860504873">
                                                                                          <w:marLeft w:val="0"/>
                                                                                          <w:marRight w:val="0"/>
                                                                                          <w:marTop w:val="0"/>
                                                                                          <w:marBottom w:val="0"/>
                                                                                          <w:divBdr>
                                                                                            <w:top w:val="none" w:sz="0" w:space="0" w:color="auto"/>
                                                                                            <w:left w:val="none" w:sz="0" w:space="0" w:color="auto"/>
                                                                                            <w:bottom w:val="none" w:sz="0" w:space="0" w:color="auto"/>
                                                                                            <w:right w:val="none" w:sz="0" w:space="0" w:color="auto"/>
                                                                                          </w:divBdr>
                                                                                        </w:div>
                                                                                        <w:div w:id="211674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9887654">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79618146">
      <w:bodyDiv w:val="1"/>
      <w:marLeft w:val="0"/>
      <w:marRight w:val="0"/>
      <w:marTop w:val="0"/>
      <w:marBottom w:val="0"/>
      <w:divBdr>
        <w:top w:val="none" w:sz="0" w:space="0" w:color="auto"/>
        <w:left w:val="none" w:sz="0" w:space="0" w:color="auto"/>
        <w:bottom w:val="none" w:sz="0" w:space="0" w:color="auto"/>
        <w:right w:val="none" w:sz="0" w:space="0" w:color="auto"/>
      </w:divBdr>
      <w:divsChild>
        <w:div w:id="1398625804">
          <w:marLeft w:val="0"/>
          <w:marRight w:val="0"/>
          <w:marTop w:val="0"/>
          <w:marBottom w:val="0"/>
          <w:divBdr>
            <w:top w:val="none" w:sz="0" w:space="0" w:color="auto"/>
            <w:left w:val="none" w:sz="0" w:space="0" w:color="auto"/>
            <w:bottom w:val="none" w:sz="0" w:space="0" w:color="auto"/>
            <w:right w:val="none" w:sz="0" w:space="0" w:color="auto"/>
          </w:divBdr>
        </w:div>
      </w:divsChild>
    </w:div>
    <w:div w:id="505096569">
      <w:bodyDiv w:val="1"/>
      <w:marLeft w:val="0"/>
      <w:marRight w:val="0"/>
      <w:marTop w:val="0"/>
      <w:marBottom w:val="0"/>
      <w:divBdr>
        <w:top w:val="none" w:sz="0" w:space="0" w:color="auto"/>
        <w:left w:val="none" w:sz="0" w:space="0" w:color="auto"/>
        <w:bottom w:val="none" w:sz="0" w:space="0" w:color="auto"/>
        <w:right w:val="none" w:sz="0" w:space="0" w:color="auto"/>
      </w:divBdr>
      <w:divsChild>
        <w:div w:id="716004345">
          <w:marLeft w:val="1080"/>
          <w:marRight w:val="0"/>
          <w:marTop w:val="100"/>
          <w:marBottom w:val="0"/>
          <w:divBdr>
            <w:top w:val="none" w:sz="0" w:space="0" w:color="auto"/>
            <w:left w:val="none" w:sz="0" w:space="0" w:color="auto"/>
            <w:bottom w:val="none" w:sz="0" w:space="0" w:color="auto"/>
            <w:right w:val="none" w:sz="0" w:space="0" w:color="auto"/>
          </w:divBdr>
        </w:div>
        <w:div w:id="910045852">
          <w:marLeft w:val="1080"/>
          <w:marRight w:val="0"/>
          <w:marTop w:val="100"/>
          <w:marBottom w:val="0"/>
          <w:divBdr>
            <w:top w:val="none" w:sz="0" w:space="0" w:color="auto"/>
            <w:left w:val="none" w:sz="0" w:space="0" w:color="auto"/>
            <w:bottom w:val="none" w:sz="0" w:space="0" w:color="auto"/>
            <w:right w:val="none" w:sz="0" w:space="0" w:color="auto"/>
          </w:divBdr>
        </w:div>
        <w:div w:id="1818646309">
          <w:marLeft w:val="1080"/>
          <w:marRight w:val="0"/>
          <w:marTop w:val="100"/>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2424010">
      <w:bodyDiv w:val="1"/>
      <w:marLeft w:val="0"/>
      <w:marRight w:val="0"/>
      <w:marTop w:val="0"/>
      <w:marBottom w:val="0"/>
      <w:divBdr>
        <w:top w:val="none" w:sz="0" w:space="0" w:color="auto"/>
        <w:left w:val="none" w:sz="0" w:space="0" w:color="auto"/>
        <w:bottom w:val="none" w:sz="0" w:space="0" w:color="auto"/>
        <w:right w:val="none" w:sz="0" w:space="0" w:color="auto"/>
      </w:divBdr>
    </w:div>
    <w:div w:id="562519849">
      <w:bodyDiv w:val="1"/>
      <w:marLeft w:val="0"/>
      <w:marRight w:val="0"/>
      <w:marTop w:val="0"/>
      <w:marBottom w:val="0"/>
      <w:divBdr>
        <w:top w:val="none" w:sz="0" w:space="0" w:color="auto"/>
        <w:left w:val="none" w:sz="0" w:space="0" w:color="auto"/>
        <w:bottom w:val="none" w:sz="0" w:space="0" w:color="auto"/>
        <w:right w:val="none" w:sz="0" w:space="0" w:color="auto"/>
      </w:divBdr>
    </w:div>
    <w:div w:id="569928185">
      <w:bodyDiv w:val="1"/>
      <w:marLeft w:val="0"/>
      <w:marRight w:val="0"/>
      <w:marTop w:val="0"/>
      <w:marBottom w:val="0"/>
      <w:divBdr>
        <w:top w:val="none" w:sz="0" w:space="0" w:color="auto"/>
        <w:left w:val="none" w:sz="0" w:space="0" w:color="auto"/>
        <w:bottom w:val="none" w:sz="0" w:space="0" w:color="auto"/>
        <w:right w:val="none" w:sz="0" w:space="0" w:color="auto"/>
      </w:divBdr>
      <w:divsChild>
        <w:div w:id="274950825">
          <w:marLeft w:val="1800"/>
          <w:marRight w:val="0"/>
          <w:marTop w:val="100"/>
          <w:marBottom w:val="0"/>
          <w:divBdr>
            <w:top w:val="none" w:sz="0" w:space="0" w:color="auto"/>
            <w:left w:val="none" w:sz="0" w:space="0" w:color="auto"/>
            <w:bottom w:val="none" w:sz="0" w:space="0" w:color="auto"/>
            <w:right w:val="none" w:sz="0" w:space="0" w:color="auto"/>
          </w:divBdr>
        </w:div>
        <w:div w:id="1643731025">
          <w:marLeft w:val="1080"/>
          <w:marRight w:val="0"/>
          <w:marTop w:val="100"/>
          <w:marBottom w:val="0"/>
          <w:divBdr>
            <w:top w:val="none" w:sz="0" w:space="0" w:color="auto"/>
            <w:left w:val="none" w:sz="0" w:space="0" w:color="auto"/>
            <w:bottom w:val="none" w:sz="0" w:space="0" w:color="auto"/>
            <w:right w:val="none" w:sz="0" w:space="0" w:color="auto"/>
          </w:divBdr>
        </w:div>
        <w:div w:id="1651447934">
          <w:marLeft w:val="360"/>
          <w:marRight w:val="0"/>
          <w:marTop w:val="200"/>
          <w:marBottom w:val="0"/>
          <w:divBdr>
            <w:top w:val="none" w:sz="0" w:space="0" w:color="auto"/>
            <w:left w:val="none" w:sz="0" w:space="0" w:color="auto"/>
            <w:bottom w:val="none" w:sz="0" w:space="0" w:color="auto"/>
            <w:right w:val="none" w:sz="0" w:space="0" w:color="auto"/>
          </w:divBdr>
        </w:div>
        <w:div w:id="2027514825">
          <w:marLeft w:val="1800"/>
          <w:marRight w:val="0"/>
          <w:marTop w:val="100"/>
          <w:marBottom w:val="0"/>
          <w:divBdr>
            <w:top w:val="none" w:sz="0" w:space="0" w:color="auto"/>
            <w:left w:val="none" w:sz="0" w:space="0" w:color="auto"/>
            <w:bottom w:val="none" w:sz="0" w:space="0" w:color="auto"/>
            <w:right w:val="none" w:sz="0" w:space="0" w:color="auto"/>
          </w:divBdr>
        </w:div>
      </w:divsChild>
    </w:div>
    <w:div w:id="573856463">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1018965">
      <w:bodyDiv w:val="1"/>
      <w:marLeft w:val="0"/>
      <w:marRight w:val="0"/>
      <w:marTop w:val="0"/>
      <w:marBottom w:val="0"/>
      <w:divBdr>
        <w:top w:val="none" w:sz="0" w:space="0" w:color="auto"/>
        <w:left w:val="none" w:sz="0" w:space="0" w:color="auto"/>
        <w:bottom w:val="none" w:sz="0" w:space="0" w:color="auto"/>
        <w:right w:val="none" w:sz="0" w:space="0" w:color="auto"/>
      </w:divBdr>
      <w:divsChild>
        <w:div w:id="503936459">
          <w:marLeft w:val="1080"/>
          <w:marRight w:val="0"/>
          <w:marTop w:val="100"/>
          <w:marBottom w:val="0"/>
          <w:divBdr>
            <w:top w:val="none" w:sz="0" w:space="0" w:color="auto"/>
            <w:left w:val="none" w:sz="0" w:space="0" w:color="auto"/>
            <w:bottom w:val="none" w:sz="0" w:space="0" w:color="auto"/>
            <w:right w:val="none" w:sz="0" w:space="0" w:color="auto"/>
          </w:divBdr>
        </w:div>
        <w:div w:id="1404764675">
          <w:marLeft w:val="1080"/>
          <w:marRight w:val="0"/>
          <w:marTop w:val="100"/>
          <w:marBottom w:val="0"/>
          <w:divBdr>
            <w:top w:val="none" w:sz="0" w:space="0" w:color="auto"/>
            <w:left w:val="none" w:sz="0" w:space="0" w:color="auto"/>
            <w:bottom w:val="none" w:sz="0" w:space="0" w:color="auto"/>
            <w:right w:val="none" w:sz="0" w:space="0" w:color="auto"/>
          </w:divBdr>
        </w:div>
        <w:div w:id="1801612417">
          <w:marLeft w:val="1080"/>
          <w:marRight w:val="0"/>
          <w:marTop w:val="100"/>
          <w:marBottom w:val="0"/>
          <w:divBdr>
            <w:top w:val="none" w:sz="0" w:space="0" w:color="auto"/>
            <w:left w:val="none" w:sz="0" w:space="0" w:color="auto"/>
            <w:bottom w:val="none" w:sz="0" w:space="0" w:color="auto"/>
            <w:right w:val="none" w:sz="0" w:space="0" w:color="auto"/>
          </w:divBdr>
        </w:div>
      </w:divsChild>
    </w:div>
    <w:div w:id="618029481">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2004545">
      <w:bodyDiv w:val="1"/>
      <w:marLeft w:val="0"/>
      <w:marRight w:val="0"/>
      <w:marTop w:val="0"/>
      <w:marBottom w:val="0"/>
      <w:divBdr>
        <w:top w:val="none" w:sz="0" w:space="0" w:color="auto"/>
        <w:left w:val="none" w:sz="0" w:space="0" w:color="auto"/>
        <w:bottom w:val="none" w:sz="0" w:space="0" w:color="auto"/>
        <w:right w:val="none" w:sz="0" w:space="0" w:color="auto"/>
      </w:divBdr>
      <w:divsChild>
        <w:div w:id="274872423">
          <w:marLeft w:val="1800"/>
          <w:marRight w:val="0"/>
          <w:marTop w:val="100"/>
          <w:marBottom w:val="0"/>
          <w:divBdr>
            <w:top w:val="none" w:sz="0" w:space="0" w:color="auto"/>
            <w:left w:val="none" w:sz="0" w:space="0" w:color="auto"/>
            <w:bottom w:val="none" w:sz="0" w:space="0" w:color="auto"/>
            <w:right w:val="none" w:sz="0" w:space="0" w:color="auto"/>
          </w:divBdr>
        </w:div>
        <w:div w:id="989091271">
          <w:marLeft w:val="2520"/>
          <w:marRight w:val="0"/>
          <w:marTop w:val="100"/>
          <w:marBottom w:val="0"/>
          <w:divBdr>
            <w:top w:val="none" w:sz="0" w:space="0" w:color="auto"/>
            <w:left w:val="none" w:sz="0" w:space="0" w:color="auto"/>
            <w:bottom w:val="none" w:sz="0" w:space="0" w:color="auto"/>
            <w:right w:val="none" w:sz="0" w:space="0" w:color="auto"/>
          </w:divBdr>
        </w:div>
        <w:div w:id="1740051718">
          <w:marLeft w:val="2520"/>
          <w:marRight w:val="0"/>
          <w:marTop w:val="100"/>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9910330">
      <w:bodyDiv w:val="1"/>
      <w:marLeft w:val="0"/>
      <w:marRight w:val="0"/>
      <w:marTop w:val="0"/>
      <w:marBottom w:val="0"/>
      <w:divBdr>
        <w:top w:val="none" w:sz="0" w:space="0" w:color="auto"/>
        <w:left w:val="none" w:sz="0" w:space="0" w:color="auto"/>
        <w:bottom w:val="none" w:sz="0" w:space="0" w:color="auto"/>
        <w:right w:val="none" w:sz="0" w:space="0" w:color="auto"/>
      </w:divBdr>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6538628">
      <w:bodyDiv w:val="1"/>
      <w:marLeft w:val="0"/>
      <w:marRight w:val="0"/>
      <w:marTop w:val="0"/>
      <w:marBottom w:val="0"/>
      <w:divBdr>
        <w:top w:val="none" w:sz="0" w:space="0" w:color="auto"/>
        <w:left w:val="none" w:sz="0" w:space="0" w:color="auto"/>
        <w:bottom w:val="none" w:sz="0" w:space="0" w:color="auto"/>
        <w:right w:val="none" w:sz="0" w:space="0" w:color="auto"/>
      </w:divBdr>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1226716">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65417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89931542">
      <w:bodyDiv w:val="1"/>
      <w:marLeft w:val="0"/>
      <w:marRight w:val="0"/>
      <w:marTop w:val="0"/>
      <w:marBottom w:val="0"/>
      <w:divBdr>
        <w:top w:val="none" w:sz="0" w:space="0" w:color="auto"/>
        <w:left w:val="none" w:sz="0" w:space="0" w:color="auto"/>
        <w:bottom w:val="none" w:sz="0" w:space="0" w:color="auto"/>
        <w:right w:val="none" w:sz="0" w:space="0" w:color="auto"/>
      </w:divBdr>
    </w:div>
    <w:div w:id="796680976">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7353582">
      <w:bodyDiv w:val="1"/>
      <w:marLeft w:val="0"/>
      <w:marRight w:val="0"/>
      <w:marTop w:val="0"/>
      <w:marBottom w:val="0"/>
      <w:divBdr>
        <w:top w:val="none" w:sz="0" w:space="0" w:color="auto"/>
        <w:left w:val="none" w:sz="0" w:space="0" w:color="auto"/>
        <w:bottom w:val="none" w:sz="0" w:space="0" w:color="auto"/>
        <w:right w:val="none" w:sz="0" w:space="0" w:color="auto"/>
      </w:divBdr>
    </w:div>
    <w:div w:id="849488730">
      <w:bodyDiv w:val="1"/>
      <w:marLeft w:val="0"/>
      <w:marRight w:val="0"/>
      <w:marTop w:val="0"/>
      <w:marBottom w:val="0"/>
      <w:divBdr>
        <w:top w:val="none" w:sz="0" w:space="0" w:color="auto"/>
        <w:left w:val="none" w:sz="0" w:space="0" w:color="auto"/>
        <w:bottom w:val="none" w:sz="0" w:space="0" w:color="auto"/>
        <w:right w:val="none" w:sz="0" w:space="0" w:color="auto"/>
      </w:divBdr>
      <w:divsChild>
        <w:div w:id="1388992423">
          <w:marLeft w:val="360"/>
          <w:marRight w:val="0"/>
          <w:marTop w:val="200"/>
          <w:marBottom w:val="0"/>
          <w:divBdr>
            <w:top w:val="none" w:sz="0" w:space="0" w:color="auto"/>
            <w:left w:val="none" w:sz="0" w:space="0" w:color="auto"/>
            <w:bottom w:val="none" w:sz="0" w:space="0" w:color="auto"/>
            <w:right w:val="none" w:sz="0" w:space="0" w:color="auto"/>
          </w:divBdr>
        </w:div>
      </w:divsChild>
    </w:div>
    <w:div w:id="851530772">
      <w:bodyDiv w:val="1"/>
      <w:marLeft w:val="0"/>
      <w:marRight w:val="0"/>
      <w:marTop w:val="0"/>
      <w:marBottom w:val="0"/>
      <w:divBdr>
        <w:top w:val="none" w:sz="0" w:space="0" w:color="auto"/>
        <w:left w:val="none" w:sz="0" w:space="0" w:color="auto"/>
        <w:bottom w:val="none" w:sz="0" w:space="0" w:color="auto"/>
        <w:right w:val="none" w:sz="0" w:space="0" w:color="auto"/>
      </w:divBdr>
    </w:div>
    <w:div w:id="858007044">
      <w:bodyDiv w:val="1"/>
      <w:marLeft w:val="0"/>
      <w:marRight w:val="0"/>
      <w:marTop w:val="0"/>
      <w:marBottom w:val="0"/>
      <w:divBdr>
        <w:top w:val="none" w:sz="0" w:space="0" w:color="auto"/>
        <w:left w:val="none" w:sz="0" w:space="0" w:color="auto"/>
        <w:bottom w:val="none" w:sz="0" w:space="0" w:color="auto"/>
        <w:right w:val="none" w:sz="0" w:space="0" w:color="auto"/>
      </w:divBdr>
      <w:divsChild>
        <w:div w:id="755789040">
          <w:marLeft w:val="360"/>
          <w:marRight w:val="0"/>
          <w:marTop w:val="200"/>
          <w:marBottom w:val="0"/>
          <w:divBdr>
            <w:top w:val="none" w:sz="0" w:space="0" w:color="auto"/>
            <w:left w:val="none" w:sz="0" w:space="0" w:color="auto"/>
            <w:bottom w:val="none" w:sz="0" w:space="0" w:color="auto"/>
            <w:right w:val="none" w:sz="0" w:space="0" w:color="auto"/>
          </w:divBdr>
        </w:div>
        <w:div w:id="1001616638">
          <w:marLeft w:val="360"/>
          <w:marRight w:val="0"/>
          <w:marTop w:val="200"/>
          <w:marBottom w:val="0"/>
          <w:divBdr>
            <w:top w:val="none" w:sz="0" w:space="0" w:color="auto"/>
            <w:left w:val="none" w:sz="0" w:space="0" w:color="auto"/>
            <w:bottom w:val="none" w:sz="0" w:space="0" w:color="auto"/>
            <w:right w:val="none" w:sz="0" w:space="0" w:color="auto"/>
          </w:divBdr>
        </w:div>
        <w:div w:id="1288856190">
          <w:marLeft w:val="360"/>
          <w:marRight w:val="0"/>
          <w:marTop w:val="200"/>
          <w:marBottom w:val="0"/>
          <w:divBdr>
            <w:top w:val="none" w:sz="0" w:space="0" w:color="auto"/>
            <w:left w:val="none" w:sz="0" w:space="0" w:color="auto"/>
            <w:bottom w:val="none" w:sz="0" w:space="0" w:color="auto"/>
            <w:right w:val="none" w:sz="0" w:space="0" w:color="auto"/>
          </w:divBdr>
        </w:div>
        <w:div w:id="1963728519">
          <w:marLeft w:val="360"/>
          <w:marRight w:val="0"/>
          <w:marTop w:val="200"/>
          <w:marBottom w:val="0"/>
          <w:divBdr>
            <w:top w:val="none" w:sz="0" w:space="0" w:color="auto"/>
            <w:left w:val="none" w:sz="0" w:space="0" w:color="auto"/>
            <w:bottom w:val="none" w:sz="0" w:space="0" w:color="auto"/>
            <w:right w:val="none" w:sz="0" w:space="0" w:color="auto"/>
          </w:divBdr>
        </w:div>
      </w:divsChild>
    </w:div>
    <w:div w:id="877006754">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893588677">
      <w:bodyDiv w:val="1"/>
      <w:marLeft w:val="0"/>
      <w:marRight w:val="0"/>
      <w:marTop w:val="0"/>
      <w:marBottom w:val="0"/>
      <w:divBdr>
        <w:top w:val="none" w:sz="0" w:space="0" w:color="auto"/>
        <w:left w:val="none" w:sz="0" w:space="0" w:color="auto"/>
        <w:bottom w:val="none" w:sz="0" w:space="0" w:color="auto"/>
        <w:right w:val="none" w:sz="0" w:space="0" w:color="auto"/>
      </w:divBdr>
    </w:div>
    <w:div w:id="902257658">
      <w:bodyDiv w:val="1"/>
      <w:marLeft w:val="0"/>
      <w:marRight w:val="0"/>
      <w:marTop w:val="0"/>
      <w:marBottom w:val="0"/>
      <w:divBdr>
        <w:top w:val="none" w:sz="0" w:space="0" w:color="auto"/>
        <w:left w:val="none" w:sz="0" w:space="0" w:color="auto"/>
        <w:bottom w:val="none" w:sz="0" w:space="0" w:color="auto"/>
        <w:right w:val="none" w:sz="0" w:space="0" w:color="auto"/>
      </w:divBdr>
    </w:div>
    <w:div w:id="907227060">
      <w:bodyDiv w:val="1"/>
      <w:marLeft w:val="0"/>
      <w:marRight w:val="0"/>
      <w:marTop w:val="0"/>
      <w:marBottom w:val="0"/>
      <w:divBdr>
        <w:top w:val="none" w:sz="0" w:space="0" w:color="auto"/>
        <w:left w:val="none" w:sz="0" w:space="0" w:color="auto"/>
        <w:bottom w:val="none" w:sz="0" w:space="0" w:color="auto"/>
        <w:right w:val="none" w:sz="0" w:space="0" w:color="auto"/>
      </w:divBdr>
      <w:divsChild>
        <w:div w:id="2120643050">
          <w:marLeft w:val="1080"/>
          <w:marRight w:val="0"/>
          <w:marTop w:val="100"/>
          <w:marBottom w:val="0"/>
          <w:divBdr>
            <w:top w:val="none" w:sz="0" w:space="0" w:color="auto"/>
            <w:left w:val="none" w:sz="0" w:space="0" w:color="auto"/>
            <w:bottom w:val="none" w:sz="0" w:space="0" w:color="auto"/>
            <w:right w:val="none" w:sz="0" w:space="0" w:color="auto"/>
          </w:divBdr>
        </w:div>
      </w:divsChild>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27691453">
      <w:bodyDiv w:val="1"/>
      <w:marLeft w:val="0"/>
      <w:marRight w:val="0"/>
      <w:marTop w:val="0"/>
      <w:marBottom w:val="0"/>
      <w:divBdr>
        <w:top w:val="none" w:sz="0" w:space="0" w:color="auto"/>
        <w:left w:val="none" w:sz="0" w:space="0" w:color="auto"/>
        <w:bottom w:val="none" w:sz="0" w:space="0" w:color="auto"/>
        <w:right w:val="none" w:sz="0" w:space="0" w:color="auto"/>
      </w:divBdr>
    </w:div>
    <w:div w:id="933173696">
      <w:bodyDiv w:val="1"/>
      <w:marLeft w:val="0"/>
      <w:marRight w:val="0"/>
      <w:marTop w:val="0"/>
      <w:marBottom w:val="0"/>
      <w:divBdr>
        <w:top w:val="none" w:sz="0" w:space="0" w:color="auto"/>
        <w:left w:val="none" w:sz="0" w:space="0" w:color="auto"/>
        <w:bottom w:val="none" w:sz="0" w:space="0" w:color="auto"/>
        <w:right w:val="none" w:sz="0" w:space="0" w:color="auto"/>
      </w:divBdr>
    </w:div>
    <w:div w:id="935594794">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5432367">
      <w:bodyDiv w:val="1"/>
      <w:marLeft w:val="0"/>
      <w:marRight w:val="0"/>
      <w:marTop w:val="0"/>
      <w:marBottom w:val="0"/>
      <w:divBdr>
        <w:top w:val="none" w:sz="0" w:space="0" w:color="auto"/>
        <w:left w:val="none" w:sz="0" w:space="0" w:color="auto"/>
        <w:bottom w:val="none" w:sz="0" w:space="0" w:color="auto"/>
        <w:right w:val="none" w:sz="0" w:space="0" w:color="auto"/>
      </w:divBdr>
      <w:divsChild>
        <w:div w:id="751512207">
          <w:marLeft w:val="1080"/>
          <w:marRight w:val="0"/>
          <w:marTop w:val="100"/>
          <w:marBottom w:val="0"/>
          <w:divBdr>
            <w:top w:val="none" w:sz="0" w:space="0" w:color="auto"/>
            <w:left w:val="none" w:sz="0" w:space="0" w:color="auto"/>
            <w:bottom w:val="none" w:sz="0" w:space="0" w:color="auto"/>
            <w:right w:val="none" w:sz="0" w:space="0" w:color="auto"/>
          </w:divBdr>
        </w:div>
      </w:divsChild>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19965153">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71584605">
      <w:bodyDiv w:val="1"/>
      <w:marLeft w:val="0"/>
      <w:marRight w:val="0"/>
      <w:marTop w:val="0"/>
      <w:marBottom w:val="0"/>
      <w:divBdr>
        <w:top w:val="none" w:sz="0" w:space="0" w:color="auto"/>
        <w:left w:val="none" w:sz="0" w:space="0" w:color="auto"/>
        <w:bottom w:val="none" w:sz="0" w:space="0" w:color="auto"/>
        <w:right w:val="none" w:sz="0" w:space="0" w:color="auto"/>
      </w:divBdr>
    </w:div>
    <w:div w:id="1091123074">
      <w:bodyDiv w:val="1"/>
      <w:marLeft w:val="0"/>
      <w:marRight w:val="0"/>
      <w:marTop w:val="0"/>
      <w:marBottom w:val="0"/>
      <w:divBdr>
        <w:top w:val="none" w:sz="0" w:space="0" w:color="auto"/>
        <w:left w:val="none" w:sz="0" w:space="0" w:color="auto"/>
        <w:bottom w:val="none" w:sz="0" w:space="0" w:color="auto"/>
        <w:right w:val="none" w:sz="0" w:space="0" w:color="auto"/>
      </w:divBdr>
    </w:div>
    <w:div w:id="1092044098">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14208562">
      <w:bodyDiv w:val="1"/>
      <w:marLeft w:val="0"/>
      <w:marRight w:val="0"/>
      <w:marTop w:val="0"/>
      <w:marBottom w:val="0"/>
      <w:divBdr>
        <w:top w:val="none" w:sz="0" w:space="0" w:color="auto"/>
        <w:left w:val="none" w:sz="0" w:space="0" w:color="auto"/>
        <w:bottom w:val="none" w:sz="0" w:space="0" w:color="auto"/>
        <w:right w:val="none" w:sz="0" w:space="0" w:color="auto"/>
      </w:divBdr>
    </w:div>
    <w:div w:id="1125928790">
      <w:bodyDiv w:val="1"/>
      <w:marLeft w:val="0"/>
      <w:marRight w:val="0"/>
      <w:marTop w:val="0"/>
      <w:marBottom w:val="0"/>
      <w:divBdr>
        <w:top w:val="none" w:sz="0" w:space="0" w:color="auto"/>
        <w:left w:val="none" w:sz="0" w:space="0" w:color="auto"/>
        <w:bottom w:val="none" w:sz="0" w:space="0" w:color="auto"/>
        <w:right w:val="none" w:sz="0" w:space="0" w:color="auto"/>
      </w:divBdr>
    </w:div>
    <w:div w:id="1138958700">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780792">
      <w:bodyDiv w:val="1"/>
      <w:marLeft w:val="0"/>
      <w:marRight w:val="0"/>
      <w:marTop w:val="0"/>
      <w:marBottom w:val="0"/>
      <w:divBdr>
        <w:top w:val="none" w:sz="0" w:space="0" w:color="auto"/>
        <w:left w:val="none" w:sz="0" w:space="0" w:color="auto"/>
        <w:bottom w:val="none" w:sz="0" w:space="0" w:color="auto"/>
        <w:right w:val="none" w:sz="0" w:space="0" w:color="auto"/>
      </w:divBdr>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603611">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060456">
      <w:bodyDiv w:val="1"/>
      <w:marLeft w:val="0"/>
      <w:marRight w:val="0"/>
      <w:marTop w:val="0"/>
      <w:marBottom w:val="0"/>
      <w:divBdr>
        <w:top w:val="none" w:sz="0" w:space="0" w:color="auto"/>
        <w:left w:val="none" w:sz="0" w:space="0" w:color="auto"/>
        <w:bottom w:val="none" w:sz="0" w:space="0" w:color="auto"/>
        <w:right w:val="none" w:sz="0" w:space="0" w:color="auto"/>
      </w:divBdr>
    </w:div>
    <w:div w:id="1188761667">
      <w:bodyDiv w:val="1"/>
      <w:marLeft w:val="0"/>
      <w:marRight w:val="0"/>
      <w:marTop w:val="0"/>
      <w:marBottom w:val="0"/>
      <w:divBdr>
        <w:top w:val="none" w:sz="0" w:space="0" w:color="auto"/>
        <w:left w:val="none" w:sz="0" w:space="0" w:color="auto"/>
        <w:bottom w:val="none" w:sz="0" w:space="0" w:color="auto"/>
        <w:right w:val="none" w:sz="0" w:space="0" w:color="auto"/>
      </w:divBdr>
      <w:divsChild>
        <w:div w:id="1420717436">
          <w:marLeft w:val="360"/>
          <w:marRight w:val="0"/>
          <w:marTop w:val="200"/>
          <w:marBottom w:val="0"/>
          <w:divBdr>
            <w:top w:val="none" w:sz="0" w:space="0" w:color="auto"/>
            <w:left w:val="none" w:sz="0" w:space="0" w:color="auto"/>
            <w:bottom w:val="none" w:sz="0" w:space="0" w:color="auto"/>
            <w:right w:val="none" w:sz="0" w:space="0" w:color="auto"/>
          </w:divBdr>
        </w:div>
      </w:divsChild>
    </w:div>
    <w:div w:id="1202128149">
      <w:bodyDiv w:val="1"/>
      <w:marLeft w:val="0"/>
      <w:marRight w:val="0"/>
      <w:marTop w:val="0"/>
      <w:marBottom w:val="0"/>
      <w:divBdr>
        <w:top w:val="none" w:sz="0" w:space="0" w:color="auto"/>
        <w:left w:val="none" w:sz="0" w:space="0" w:color="auto"/>
        <w:bottom w:val="none" w:sz="0" w:space="0" w:color="auto"/>
        <w:right w:val="none" w:sz="0" w:space="0" w:color="auto"/>
      </w:divBdr>
    </w:div>
    <w:div w:id="1206025675">
      <w:bodyDiv w:val="1"/>
      <w:marLeft w:val="0"/>
      <w:marRight w:val="0"/>
      <w:marTop w:val="0"/>
      <w:marBottom w:val="0"/>
      <w:divBdr>
        <w:top w:val="none" w:sz="0" w:space="0" w:color="auto"/>
        <w:left w:val="none" w:sz="0" w:space="0" w:color="auto"/>
        <w:bottom w:val="none" w:sz="0" w:space="0" w:color="auto"/>
        <w:right w:val="none" w:sz="0" w:space="0" w:color="auto"/>
      </w:divBdr>
    </w:div>
    <w:div w:id="1209999699">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8489438">
      <w:bodyDiv w:val="1"/>
      <w:marLeft w:val="0"/>
      <w:marRight w:val="0"/>
      <w:marTop w:val="0"/>
      <w:marBottom w:val="0"/>
      <w:divBdr>
        <w:top w:val="none" w:sz="0" w:space="0" w:color="auto"/>
        <w:left w:val="none" w:sz="0" w:space="0" w:color="auto"/>
        <w:bottom w:val="none" w:sz="0" w:space="0" w:color="auto"/>
        <w:right w:val="none" w:sz="0" w:space="0" w:color="auto"/>
      </w:divBdr>
      <w:divsChild>
        <w:div w:id="241181553">
          <w:marLeft w:val="2016"/>
          <w:marRight w:val="0"/>
          <w:marTop w:val="100"/>
          <w:marBottom w:val="0"/>
          <w:divBdr>
            <w:top w:val="none" w:sz="0" w:space="0" w:color="auto"/>
            <w:left w:val="none" w:sz="0" w:space="0" w:color="auto"/>
            <w:bottom w:val="none" w:sz="0" w:space="0" w:color="auto"/>
            <w:right w:val="none" w:sz="0" w:space="0" w:color="auto"/>
          </w:divBdr>
        </w:div>
        <w:div w:id="1668946102">
          <w:marLeft w:val="1296"/>
          <w:marRight w:val="0"/>
          <w:marTop w:val="100"/>
          <w:marBottom w:val="0"/>
          <w:divBdr>
            <w:top w:val="none" w:sz="0" w:space="0" w:color="auto"/>
            <w:left w:val="none" w:sz="0" w:space="0" w:color="auto"/>
            <w:bottom w:val="none" w:sz="0" w:space="0" w:color="auto"/>
            <w:right w:val="none" w:sz="0" w:space="0" w:color="auto"/>
          </w:divBdr>
        </w:div>
        <w:div w:id="2073308315">
          <w:marLeft w:val="2016"/>
          <w:marRight w:val="0"/>
          <w:marTop w:val="100"/>
          <w:marBottom w:val="0"/>
          <w:divBdr>
            <w:top w:val="none" w:sz="0" w:space="0" w:color="auto"/>
            <w:left w:val="none" w:sz="0" w:space="0" w:color="auto"/>
            <w:bottom w:val="none" w:sz="0" w:space="0" w:color="auto"/>
            <w:right w:val="none" w:sz="0" w:space="0" w:color="auto"/>
          </w:divBdr>
        </w:div>
        <w:div w:id="2140802826">
          <w:marLeft w:val="1296"/>
          <w:marRight w:val="0"/>
          <w:marTop w:val="100"/>
          <w:marBottom w:val="0"/>
          <w:divBdr>
            <w:top w:val="none" w:sz="0" w:space="0" w:color="auto"/>
            <w:left w:val="none" w:sz="0" w:space="0" w:color="auto"/>
            <w:bottom w:val="none" w:sz="0" w:space="0" w:color="auto"/>
            <w:right w:val="none" w:sz="0" w:space="0" w:color="auto"/>
          </w:divBdr>
        </w:div>
      </w:divsChild>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3055628">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84120287">
      <w:bodyDiv w:val="1"/>
      <w:marLeft w:val="0"/>
      <w:marRight w:val="0"/>
      <w:marTop w:val="0"/>
      <w:marBottom w:val="0"/>
      <w:divBdr>
        <w:top w:val="none" w:sz="0" w:space="0" w:color="auto"/>
        <w:left w:val="none" w:sz="0" w:space="0" w:color="auto"/>
        <w:bottom w:val="none" w:sz="0" w:space="0" w:color="auto"/>
        <w:right w:val="none" w:sz="0" w:space="0" w:color="auto"/>
      </w:divBdr>
    </w:div>
    <w:div w:id="1289821323">
      <w:bodyDiv w:val="1"/>
      <w:marLeft w:val="0"/>
      <w:marRight w:val="0"/>
      <w:marTop w:val="0"/>
      <w:marBottom w:val="0"/>
      <w:divBdr>
        <w:top w:val="none" w:sz="0" w:space="0" w:color="auto"/>
        <w:left w:val="none" w:sz="0" w:space="0" w:color="auto"/>
        <w:bottom w:val="none" w:sz="0" w:space="0" w:color="auto"/>
        <w:right w:val="none" w:sz="0" w:space="0" w:color="auto"/>
      </w:divBdr>
      <w:divsChild>
        <w:div w:id="56978782">
          <w:marLeft w:val="360"/>
          <w:marRight w:val="0"/>
          <w:marTop w:val="200"/>
          <w:marBottom w:val="0"/>
          <w:divBdr>
            <w:top w:val="none" w:sz="0" w:space="0" w:color="auto"/>
            <w:left w:val="none" w:sz="0" w:space="0" w:color="auto"/>
            <w:bottom w:val="none" w:sz="0" w:space="0" w:color="auto"/>
            <w:right w:val="none" w:sz="0" w:space="0" w:color="auto"/>
          </w:divBdr>
        </w:div>
      </w:divsChild>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25354791">
      <w:bodyDiv w:val="1"/>
      <w:marLeft w:val="0"/>
      <w:marRight w:val="0"/>
      <w:marTop w:val="0"/>
      <w:marBottom w:val="0"/>
      <w:divBdr>
        <w:top w:val="none" w:sz="0" w:space="0" w:color="auto"/>
        <w:left w:val="none" w:sz="0" w:space="0" w:color="auto"/>
        <w:bottom w:val="none" w:sz="0" w:space="0" w:color="auto"/>
        <w:right w:val="none" w:sz="0" w:space="0" w:color="auto"/>
      </w:divBdr>
      <w:divsChild>
        <w:div w:id="30230742">
          <w:marLeft w:val="1080"/>
          <w:marRight w:val="0"/>
          <w:marTop w:val="100"/>
          <w:marBottom w:val="0"/>
          <w:divBdr>
            <w:top w:val="none" w:sz="0" w:space="0" w:color="auto"/>
            <w:left w:val="none" w:sz="0" w:space="0" w:color="auto"/>
            <w:bottom w:val="none" w:sz="0" w:space="0" w:color="auto"/>
            <w:right w:val="none" w:sz="0" w:space="0" w:color="auto"/>
          </w:divBdr>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473309">
      <w:bodyDiv w:val="1"/>
      <w:marLeft w:val="0"/>
      <w:marRight w:val="0"/>
      <w:marTop w:val="0"/>
      <w:marBottom w:val="0"/>
      <w:divBdr>
        <w:top w:val="none" w:sz="0" w:space="0" w:color="auto"/>
        <w:left w:val="none" w:sz="0" w:space="0" w:color="auto"/>
        <w:bottom w:val="none" w:sz="0" w:space="0" w:color="auto"/>
        <w:right w:val="none" w:sz="0" w:space="0" w:color="auto"/>
      </w:divBdr>
      <w:divsChild>
        <w:div w:id="561912314">
          <w:marLeft w:val="1080"/>
          <w:marRight w:val="0"/>
          <w:marTop w:val="100"/>
          <w:marBottom w:val="0"/>
          <w:divBdr>
            <w:top w:val="none" w:sz="0" w:space="0" w:color="auto"/>
            <w:left w:val="none" w:sz="0" w:space="0" w:color="auto"/>
            <w:bottom w:val="none" w:sz="0" w:space="0" w:color="auto"/>
            <w:right w:val="none" w:sz="0" w:space="0" w:color="auto"/>
          </w:divBdr>
        </w:div>
        <w:div w:id="2068648279">
          <w:marLeft w:val="1080"/>
          <w:marRight w:val="0"/>
          <w:marTop w:val="100"/>
          <w:marBottom w:val="0"/>
          <w:divBdr>
            <w:top w:val="none" w:sz="0" w:space="0" w:color="auto"/>
            <w:left w:val="none" w:sz="0" w:space="0" w:color="auto"/>
            <w:bottom w:val="none" w:sz="0" w:space="0" w:color="auto"/>
            <w:right w:val="none" w:sz="0" w:space="0" w:color="auto"/>
          </w:divBdr>
        </w:div>
        <w:div w:id="2090534716">
          <w:marLeft w:val="360"/>
          <w:marRight w:val="0"/>
          <w:marTop w:val="200"/>
          <w:marBottom w:val="0"/>
          <w:divBdr>
            <w:top w:val="none" w:sz="0" w:space="0" w:color="auto"/>
            <w:left w:val="none" w:sz="0" w:space="0" w:color="auto"/>
            <w:bottom w:val="none" w:sz="0" w:space="0" w:color="auto"/>
            <w:right w:val="none" w:sz="0" w:space="0" w:color="auto"/>
          </w:divBdr>
        </w:div>
      </w:divsChild>
    </w:div>
    <w:div w:id="1361973638">
      <w:bodyDiv w:val="1"/>
      <w:marLeft w:val="0"/>
      <w:marRight w:val="0"/>
      <w:marTop w:val="0"/>
      <w:marBottom w:val="0"/>
      <w:divBdr>
        <w:top w:val="none" w:sz="0" w:space="0" w:color="auto"/>
        <w:left w:val="none" w:sz="0" w:space="0" w:color="auto"/>
        <w:bottom w:val="none" w:sz="0" w:space="0" w:color="auto"/>
        <w:right w:val="none" w:sz="0" w:space="0" w:color="auto"/>
      </w:divBdr>
    </w:div>
    <w:div w:id="1368719959">
      <w:bodyDiv w:val="1"/>
      <w:marLeft w:val="0"/>
      <w:marRight w:val="0"/>
      <w:marTop w:val="0"/>
      <w:marBottom w:val="0"/>
      <w:divBdr>
        <w:top w:val="none" w:sz="0" w:space="0" w:color="auto"/>
        <w:left w:val="none" w:sz="0" w:space="0" w:color="auto"/>
        <w:bottom w:val="none" w:sz="0" w:space="0" w:color="auto"/>
        <w:right w:val="none" w:sz="0" w:space="0" w:color="auto"/>
      </w:divBdr>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406103343">
      <w:bodyDiv w:val="1"/>
      <w:marLeft w:val="0"/>
      <w:marRight w:val="0"/>
      <w:marTop w:val="0"/>
      <w:marBottom w:val="0"/>
      <w:divBdr>
        <w:top w:val="none" w:sz="0" w:space="0" w:color="auto"/>
        <w:left w:val="none" w:sz="0" w:space="0" w:color="auto"/>
        <w:bottom w:val="none" w:sz="0" w:space="0" w:color="auto"/>
        <w:right w:val="none" w:sz="0" w:space="0" w:color="auto"/>
      </w:divBdr>
      <w:divsChild>
        <w:div w:id="1442073007">
          <w:marLeft w:val="360"/>
          <w:marRight w:val="0"/>
          <w:marTop w:val="200"/>
          <w:marBottom w:val="0"/>
          <w:divBdr>
            <w:top w:val="none" w:sz="0" w:space="0" w:color="auto"/>
            <w:left w:val="none" w:sz="0" w:space="0" w:color="auto"/>
            <w:bottom w:val="none" w:sz="0" w:space="0" w:color="auto"/>
            <w:right w:val="none" w:sz="0" w:space="0" w:color="auto"/>
          </w:divBdr>
        </w:div>
      </w:divsChild>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30154244">
      <w:bodyDiv w:val="1"/>
      <w:marLeft w:val="0"/>
      <w:marRight w:val="0"/>
      <w:marTop w:val="0"/>
      <w:marBottom w:val="0"/>
      <w:divBdr>
        <w:top w:val="none" w:sz="0" w:space="0" w:color="auto"/>
        <w:left w:val="none" w:sz="0" w:space="0" w:color="auto"/>
        <w:bottom w:val="none" w:sz="0" w:space="0" w:color="auto"/>
        <w:right w:val="none" w:sz="0" w:space="0" w:color="auto"/>
      </w:divBdr>
      <w:divsChild>
        <w:div w:id="337005922">
          <w:marLeft w:val="360"/>
          <w:marRight w:val="0"/>
          <w:marTop w:val="200"/>
          <w:marBottom w:val="0"/>
          <w:divBdr>
            <w:top w:val="none" w:sz="0" w:space="0" w:color="auto"/>
            <w:left w:val="none" w:sz="0" w:space="0" w:color="auto"/>
            <w:bottom w:val="none" w:sz="0" w:space="0" w:color="auto"/>
            <w:right w:val="none" w:sz="0" w:space="0" w:color="auto"/>
          </w:divBdr>
        </w:div>
        <w:div w:id="861356593">
          <w:marLeft w:val="360"/>
          <w:marRight w:val="0"/>
          <w:marTop w:val="200"/>
          <w:marBottom w:val="0"/>
          <w:divBdr>
            <w:top w:val="none" w:sz="0" w:space="0" w:color="auto"/>
            <w:left w:val="none" w:sz="0" w:space="0" w:color="auto"/>
            <w:bottom w:val="none" w:sz="0" w:space="0" w:color="auto"/>
            <w:right w:val="none" w:sz="0" w:space="0" w:color="auto"/>
          </w:divBdr>
        </w:div>
        <w:div w:id="1638602576">
          <w:marLeft w:val="1080"/>
          <w:marRight w:val="0"/>
          <w:marTop w:val="100"/>
          <w:marBottom w:val="0"/>
          <w:divBdr>
            <w:top w:val="none" w:sz="0" w:space="0" w:color="auto"/>
            <w:left w:val="none" w:sz="0" w:space="0" w:color="auto"/>
            <w:bottom w:val="none" w:sz="0" w:space="0" w:color="auto"/>
            <w:right w:val="none" w:sz="0" w:space="0" w:color="auto"/>
          </w:divBdr>
        </w:div>
        <w:div w:id="1712680653">
          <w:marLeft w:val="1080"/>
          <w:marRight w:val="0"/>
          <w:marTop w:val="100"/>
          <w:marBottom w:val="0"/>
          <w:divBdr>
            <w:top w:val="none" w:sz="0" w:space="0" w:color="auto"/>
            <w:left w:val="none" w:sz="0" w:space="0" w:color="auto"/>
            <w:bottom w:val="none" w:sz="0" w:space="0" w:color="auto"/>
            <w:right w:val="none" w:sz="0" w:space="0" w:color="auto"/>
          </w:divBdr>
        </w:div>
        <w:div w:id="1793209880">
          <w:marLeft w:val="360"/>
          <w:marRight w:val="0"/>
          <w:marTop w:val="200"/>
          <w:marBottom w:val="0"/>
          <w:divBdr>
            <w:top w:val="none" w:sz="0" w:space="0" w:color="auto"/>
            <w:left w:val="none" w:sz="0" w:space="0" w:color="auto"/>
            <w:bottom w:val="none" w:sz="0" w:space="0" w:color="auto"/>
            <w:right w:val="none" w:sz="0" w:space="0" w:color="auto"/>
          </w:divBdr>
        </w:div>
      </w:divsChild>
    </w:div>
    <w:div w:id="1450394302">
      <w:bodyDiv w:val="1"/>
      <w:marLeft w:val="0"/>
      <w:marRight w:val="0"/>
      <w:marTop w:val="0"/>
      <w:marBottom w:val="0"/>
      <w:divBdr>
        <w:top w:val="none" w:sz="0" w:space="0" w:color="auto"/>
        <w:left w:val="none" w:sz="0" w:space="0" w:color="auto"/>
        <w:bottom w:val="none" w:sz="0" w:space="0" w:color="auto"/>
        <w:right w:val="none" w:sz="0" w:space="0" w:color="auto"/>
      </w:divBdr>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414614">
      <w:bodyDiv w:val="1"/>
      <w:marLeft w:val="0"/>
      <w:marRight w:val="0"/>
      <w:marTop w:val="0"/>
      <w:marBottom w:val="0"/>
      <w:divBdr>
        <w:top w:val="none" w:sz="0" w:space="0" w:color="auto"/>
        <w:left w:val="none" w:sz="0" w:space="0" w:color="auto"/>
        <w:bottom w:val="none" w:sz="0" w:space="0" w:color="auto"/>
        <w:right w:val="none" w:sz="0" w:space="0" w:color="auto"/>
      </w:divBdr>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50414540">
      <w:bodyDiv w:val="1"/>
      <w:marLeft w:val="0"/>
      <w:marRight w:val="0"/>
      <w:marTop w:val="0"/>
      <w:marBottom w:val="0"/>
      <w:divBdr>
        <w:top w:val="none" w:sz="0" w:space="0" w:color="auto"/>
        <w:left w:val="none" w:sz="0" w:space="0" w:color="auto"/>
        <w:bottom w:val="none" w:sz="0" w:space="0" w:color="auto"/>
        <w:right w:val="none" w:sz="0" w:space="0" w:color="auto"/>
      </w:divBdr>
      <w:divsChild>
        <w:div w:id="147094645">
          <w:marLeft w:val="1080"/>
          <w:marRight w:val="0"/>
          <w:marTop w:val="100"/>
          <w:marBottom w:val="0"/>
          <w:divBdr>
            <w:top w:val="none" w:sz="0" w:space="0" w:color="auto"/>
            <w:left w:val="none" w:sz="0" w:space="0" w:color="auto"/>
            <w:bottom w:val="none" w:sz="0" w:space="0" w:color="auto"/>
            <w:right w:val="none" w:sz="0" w:space="0" w:color="auto"/>
          </w:divBdr>
        </w:div>
        <w:div w:id="1667704200">
          <w:marLeft w:val="360"/>
          <w:marRight w:val="0"/>
          <w:marTop w:val="200"/>
          <w:marBottom w:val="0"/>
          <w:divBdr>
            <w:top w:val="none" w:sz="0" w:space="0" w:color="auto"/>
            <w:left w:val="none" w:sz="0" w:space="0" w:color="auto"/>
            <w:bottom w:val="none" w:sz="0" w:space="0" w:color="auto"/>
            <w:right w:val="none" w:sz="0" w:space="0" w:color="auto"/>
          </w:divBdr>
        </w:div>
        <w:div w:id="2021927367">
          <w:marLeft w:val="360"/>
          <w:marRight w:val="0"/>
          <w:marTop w:val="200"/>
          <w:marBottom w:val="0"/>
          <w:divBdr>
            <w:top w:val="none" w:sz="0" w:space="0" w:color="auto"/>
            <w:left w:val="none" w:sz="0" w:space="0" w:color="auto"/>
            <w:bottom w:val="none" w:sz="0" w:space="0" w:color="auto"/>
            <w:right w:val="none" w:sz="0" w:space="0" w:color="auto"/>
          </w:divBdr>
        </w:div>
      </w:divsChild>
    </w:div>
    <w:div w:id="15557033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324224">
      <w:bodyDiv w:val="1"/>
      <w:marLeft w:val="0"/>
      <w:marRight w:val="0"/>
      <w:marTop w:val="0"/>
      <w:marBottom w:val="0"/>
      <w:divBdr>
        <w:top w:val="none" w:sz="0" w:space="0" w:color="auto"/>
        <w:left w:val="none" w:sz="0" w:space="0" w:color="auto"/>
        <w:bottom w:val="none" w:sz="0" w:space="0" w:color="auto"/>
        <w:right w:val="none" w:sz="0" w:space="0" w:color="auto"/>
      </w:divBdr>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77815">
      <w:bodyDiv w:val="1"/>
      <w:marLeft w:val="0"/>
      <w:marRight w:val="0"/>
      <w:marTop w:val="0"/>
      <w:marBottom w:val="0"/>
      <w:divBdr>
        <w:top w:val="none" w:sz="0" w:space="0" w:color="auto"/>
        <w:left w:val="none" w:sz="0" w:space="0" w:color="auto"/>
        <w:bottom w:val="none" w:sz="0" w:space="0" w:color="auto"/>
        <w:right w:val="none" w:sz="0" w:space="0" w:color="auto"/>
      </w:divBdr>
      <w:divsChild>
        <w:div w:id="649411067">
          <w:marLeft w:val="1080"/>
          <w:marRight w:val="0"/>
          <w:marTop w:val="100"/>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0620201">
      <w:bodyDiv w:val="1"/>
      <w:marLeft w:val="0"/>
      <w:marRight w:val="0"/>
      <w:marTop w:val="0"/>
      <w:marBottom w:val="0"/>
      <w:divBdr>
        <w:top w:val="none" w:sz="0" w:space="0" w:color="auto"/>
        <w:left w:val="none" w:sz="0" w:space="0" w:color="auto"/>
        <w:bottom w:val="none" w:sz="0" w:space="0" w:color="auto"/>
        <w:right w:val="none" w:sz="0" w:space="0" w:color="auto"/>
      </w:divBdr>
      <w:divsChild>
        <w:div w:id="631524826">
          <w:marLeft w:val="360"/>
          <w:marRight w:val="0"/>
          <w:marTop w:val="200"/>
          <w:marBottom w:val="0"/>
          <w:divBdr>
            <w:top w:val="none" w:sz="0" w:space="0" w:color="auto"/>
            <w:left w:val="none" w:sz="0" w:space="0" w:color="auto"/>
            <w:bottom w:val="none" w:sz="0" w:space="0" w:color="auto"/>
            <w:right w:val="none" w:sz="0" w:space="0" w:color="auto"/>
          </w:divBdr>
        </w:div>
        <w:div w:id="1070151469">
          <w:marLeft w:val="1080"/>
          <w:marRight w:val="0"/>
          <w:marTop w:val="100"/>
          <w:marBottom w:val="0"/>
          <w:divBdr>
            <w:top w:val="none" w:sz="0" w:space="0" w:color="auto"/>
            <w:left w:val="none" w:sz="0" w:space="0" w:color="auto"/>
            <w:bottom w:val="none" w:sz="0" w:space="0" w:color="auto"/>
            <w:right w:val="none" w:sz="0" w:space="0" w:color="auto"/>
          </w:divBdr>
        </w:div>
        <w:div w:id="1168446872">
          <w:marLeft w:val="1080"/>
          <w:marRight w:val="0"/>
          <w:marTop w:val="100"/>
          <w:marBottom w:val="0"/>
          <w:divBdr>
            <w:top w:val="none" w:sz="0" w:space="0" w:color="auto"/>
            <w:left w:val="none" w:sz="0" w:space="0" w:color="auto"/>
            <w:bottom w:val="none" w:sz="0" w:space="0" w:color="auto"/>
            <w:right w:val="none" w:sz="0" w:space="0" w:color="auto"/>
          </w:divBdr>
        </w:div>
        <w:div w:id="1346522174">
          <w:marLeft w:val="360"/>
          <w:marRight w:val="0"/>
          <w:marTop w:val="200"/>
          <w:marBottom w:val="0"/>
          <w:divBdr>
            <w:top w:val="none" w:sz="0" w:space="0" w:color="auto"/>
            <w:left w:val="none" w:sz="0" w:space="0" w:color="auto"/>
            <w:bottom w:val="none" w:sz="0" w:space="0" w:color="auto"/>
            <w:right w:val="none" w:sz="0" w:space="0" w:color="auto"/>
          </w:divBdr>
        </w:div>
        <w:div w:id="1581673445">
          <w:marLeft w:val="360"/>
          <w:marRight w:val="0"/>
          <w:marTop w:val="200"/>
          <w:marBottom w:val="0"/>
          <w:divBdr>
            <w:top w:val="none" w:sz="0" w:space="0" w:color="auto"/>
            <w:left w:val="none" w:sz="0" w:space="0" w:color="auto"/>
            <w:bottom w:val="none" w:sz="0" w:space="0" w:color="auto"/>
            <w:right w:val="none" w:sz="0" w:space="0" w:color="auto"/>
          </w:divBdr>
        </w:div>
      </w:divsChild>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7709620">
      <w:bodyDiv w:val="1"/>
      <w:marLeft w:val="0"/>
      <w:marRight w:val="0"/>
      <w:marTop w:val="0"/>
      <w:marBottom w:val="0"/>
      <w:divBdr>
        <w:top w:val="none" w:sz="0" w:space="0" w:color="auto"/>
        <w:left w:val="none" w:sz="0" w:space="0" w:color="auto"/>
        <w:bottom w:val="none" w:sz="0" w:space="0" w:color="auto"/>
        <w:right w:val="none" w:sz="0" w:space="0" w:color="auto"/>
      </w:divBdr>
      <w:divsChild>
        <w:div w:id="1531529220">
          <w:marLeft w:val="1080"/>
          <w:marRight w:val="0"/>
          <w:marTop w:val="100"/>
          <w:marBottom w:val="0"/>
          <w:divBdr>
            <w:top w:val="none" w:sz="0" w:space="0" w:color="auto"/>
            <w:left w:val="none" w:sz="0" w:space="0" w:color="auto"/>
            <w:bottom w:val="none" w:sz="0" w:space="0" w:color="auto"/>
            <w:right w:val="none" w:sz="0" w:space="0" w:color="auto"/>
          </w:divBdr>
        </w:div>
        <w:div w:id="1733500440">
          <w:marLeft w:val="1080"/>
          <w:marRight w:val="0"/>
          <w:marTop w:val="100"/>
          <w:marBottom w:val="0"/>
          <w:divBdr>
            <w:top w:val="none" w:sz="0" w:space="0" w:color="auto"/>
            <w:left w:val="none" w:sz="0" w:space="0" w:color="auto"/>
            <w:bottom w:val="none" w:sz="0" w:space="0" w:color="auto"/>
            <w:right w:val="none" w:sz="0" w:space="0" w:color="auto"/>
          </w:divBdr>
        </w:div>
        <w:div w:id="1733625915">
          <w:marLeft w:val="360"/>
          <w:marRight w:val="0"/>
          <w:marTop w:val="200"/>
          <w:marBottom w:val="0"/>
          <w:divBdr>
            <w:top w:val="none" w:sz="0" w:space="0" w:color="auto"/>
            <w:left w:val="none" w:sz="0" w:space="0" w:color="auto"/>
            <w:bottom w:val="none" w:sz="0" w:space="0" w:color="auto"/>
            <w:right w:val="none" w:sz="0" w:space="0" w:color="auto"/>
          </w:divBdr>
        </w:div>
      </w:divsChild>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45699144">
      <w:bodyDiv w:val="1"/>
      <w:marLeft w:val="0"/>
      <w:marRight w:val="0"/>
      <w:marTop w:val="0"/>
      <w:marBottom w:val="0"/>
      <w:divBdr>
        <w:top w:val="none" w:sz="0" w:space="0" w:color="auto"/>
        <w:left w:val="none" w:sz="0" w:space="0" w:color="auto"/>
        <w:bottom w:val="none" w:sz="0" w:space="0" w:color="auto"/>
        <w:right w:val="none" w:sz="0" w:space="0" w:color="auto"/>
      </w:divBdr>
    </w:div>
    <w:div w:id="1646353521">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086145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682128157">
      <w:bodyDiv w:val="1"/>
      <w:marLeft w:val="0"/>
      <w:marRight w:val="0"/>
      <w:marTop w:val="0"/>
      <w:marBottom w:val="0"/>
      <w:divBdr>
        <w:top w:val="none" w:sz="0" w:space="0" w:color="auto"/>
        <w:left w:val="none" w:sz="0" w:space="0" w:color="auto"/>
        <w:bottom w:val="none" w:sz="0" w:space="0" w:color="auto"/>
        <w:right w:val="none" w:sz="0" w:space="0" w:color="auto"/>
      </w:divBdr>
    </w:div>
    <w:div w:id="1685857978">
      <w:bodyDiv w:val="1"/>
      <w:marLeft w:val="0"/>
      <w:marRight w:val="0"/>
      <w:marTop w:val="0"/>
      <w:marBottom w:val="0"/>
      <w:divBdr>
        <w:top w:val="none" w:sz="0" w:space="0" w:color="auto"/>
        <w:left w:val="none" w:sz="0" w:space="0" w:color="auto"/>
        <w:bottom w:val="none" w:sz="0" w:space="0" w:color="auto"/>
        <w:right w:val="none" w:sz="0" w:space="0" w:color="auto"/>
      </w:divBdr>
    </w:div>
    <w:div w:id="1695502273">
      <w:bodyDiv w:val="1"/>
      <w:marLeft w:val="0"/>
      <w:marRight w:val="0"/>
      <w:marTop w:val="0"/>
      <w:marBottom w:val="0"/>
      <w:divBdr>
        <w:top w:val="none" w:sz="0" w:space="0" w:color="auto"/>
        <w:left w:val="none" w:sz="0" w:space="0" w:color="auto"/>
        <w:bottom w:val="none" w:sz="0" w:space="0" w:color="auto"/>
        <w:right w:val="none" w:sz="0" w:space="0" w:color="auto"/>
      </w:divBdr>
      <w:divsChild>
        <w:div w:id="19161594">
          <w:marLeft w:val="1080"/>
          <w:marRight w:val="0"/>
          <w:marTop w:val="100"/>
          <w:marBottom w:val="0"/>
          <w:divBdr>
            <w:top w:val="none" w:sz="0" w:space="0" w:color="auto"/>
            <w:left w:val="none" w:sz="0" w:space="0" w:color="auto"/>
            <w:bottom w:val="none" w:sz="0" w:space="0" w:color="auto"/>
            <w:right w:val="none" w:sz="0" w:space="0" w:color="auto"/>
          </w:divBdr>
        </w:div>
      </w:divsChild>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9360704">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0271511">
      <w:bodyDiv w:val="1"/>
      <w:marLeft w:val="0"/>
      <w:marRight w:val="0"/>
      <w:marTop w:val="0"/>
      <w:marBottom w:val="0"/>
      <w:divBdr>
        <w:top w:val="none" w:sz="0" w:space="0" w:color="auto"/>
        <w:left w:val="none" w:sz="0" w:space="0" w:color="auto"/>
        <w:bottom w:val="none" w:sz="0" w:space="0" w:color="auto"/>
        <w:right w:val="none" w:sz="0" w:space="0" w:color="auto"/>
      </w:divBdr>
    </w:div>
    <w:div w:id="1750735758">
      <w:bodyDiv w:val="1"/>
      <w:marLeft w:val="0"/>
      <w:marRight w:val="0"/>
      <w:marTop w:val="0"/>
      <w:marBottom w:val="0"/>
      <w:divBdr>
        <w:top w:val="none" w:sz="0" w:space="0" w:color="auto"/>
        <w:left w:val="none" w:sz="0" w:space="0" w:color="auto"/>
        <w:bottom w:val="none" w:sz="0" w:space="0" w:color="auto"/>
        <w:right w:val="none" w:sz="0" w:space="0" w:color="auto"/>
      </w:divBdr>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1995680">
      <w:bodyDiv w:val="1"/>
      <w:marLeft w:val="0"/>
      <w:marRight w:val="0"/>
      <w:marTop w:val="0"/>
      <w:marBottom w:val="0"/>
      <w:divBdr>
        <w:top w:val="none" w:sz="0" w:space="0" w:color="auto"/>
        <w:left w:val="none" w:sz="0" w:space="0" w:color="auto"/>
        <w:bottom w:val="none" w:sz="0" w:space="0" w:color="auto"/>
        <w:right w:val="none" w:sz="0" w:space="0" w:color="auto"/>
      </w:divBdr>
      <w:divsChild>
        <w:div w:id="611595264">
          <w:marLeft w:val="1080"/>
          <w:marRight w:val="0"/>
          <w:marTop w:val="100"/>
          <w:marBottom w:val="0"/>
          <w:divBdr>
            <w:top w:val="none" w:sz="0" w:space="0" w:color="auto"/>
            <w:left w:val="none" w:sz="0" w:space="0" w:color="auto"/>
            <w:bottom w:val="none" w:sz="0" w:space="0" w:color="auto"/>
            <w:right w:val="none" w:sz="0" w:space="0" w:color="auto"/>
          </w:divBdr>
        </w:div>
      </w:divsChild>
    </w:div>
    <w:div w:id="1805849100">
      <w:bodyDiv w:val="1"/>
      <w:marLeft w:val="0"/>
      <w:marRight w:val="0"/>
      <w:marTop w:val="0"/>
      <w:marBottom w:val="0"/>
      <w:divBdr>
        <w:top w:val="none" w:sz="0" w:space="0" w:color="auto"/>
        <w:left w:val="none" w:sz="0" w:space="0" w:color="auto"/>
        <w:bottom w:val="none" w:sz="0" w:space="0" w:color="auto"/>
        <w:right w:val="none" w:sz="0" w:space="0" w:color="auto"/>
      </w:divBdr>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037558">
      <w:bodyDiv w:val="1"/>
      <w:marLeft w:val="0"/>
      <w:marRight w:val="0"/>
      <w:marTop w:val="0"/>
      <w:marBottom w:val="0"/>
      <w:divBdr>
        <w:top w:val="none" w:sz="0" w:space="0" w:color="auto"/>
        <w:left w:val="none" w:sz="0" w:space="0" w:color="auto"/>
        <w:bottom w:val="none" w:sz="0" w:space="0" w:color="auto"/>
        <w:right w:val="none" w:sz="0" w:space="0" w:color="auto"/>
      </w:divBdr>
      <w:divsChild>
        <w:div w:id="279797353">
          <w:marLeft w:val="360"/>
          <w:marRight w:val="0"/>
          <w:marTop w:val="200"/>
          <w:marBottom w:val="0"/>
          <w:divBdr>
            <w:top w:val="none" w:sz="0" w:space="0" w:color="auto"/>
            <w:left w:val="none" w:sz="0" w:space="0" w:color="auto"/>
            <w:bottom w:val="none" w:sz="0" w:space="0" w:color="auto"/>
            <w:right w:val="none" w:sz="0" w:space="0" w:color="auto"/>
          </w:divBdr>
        </w:div>
        <w:div w:id="1076786252">
          <w:marLeft w:val="360"/>
          <w:marRight w:val="0"/>
          <w:marTop w:val="200"/>
          <w:marBottom w:val="0"/>
          <w:divBdr>
            <w:top w:val="none" w:sz="0" w:space="0" w:color="auto"/>
            <w:left w:val="none" w:sz="0" w:space="0" w:color="auto"/>
            <w:bottom w:val="none" w:sz="0" w:space="0" w:color="auto"/>
            <w:right w:val="none" w:sz="0" w:space="0" w:color="auto"/>
          </w:divBdr>
        </w:div>
        <w:div w:id="1288050549">
          <w:marLeft w:val="1080"/>
          <w:marRight w:val="0"/>
          <w:marTop w:val="100"/>
          <w:marBottom w:val="0"/>
          <w:divBdr>
            <w:top w:val="none" w:sz="0" w:space="0" w:color="auto"/>
            <w:left w:val="none" w:sz="0" w:space="0" w:color="auto"/>
            <w:bottom w:val="none" w:sz="0" w:space="0" w:color="auto"/>
            <w:right w:val="none" w:sz="0" w:space="0" w:color="auto"/>
          </w:divBdr>
        </w:div>
        <w:div w:id="1316177323">
          <w:marLeft w:val="1080"/>
          <w:marRight w:val="0"/>
          <w:marTop w:val="100"/>
          <w:marBottom w:val="0"/>
          <w:divBdr>
            <w:top w:val="none" w:sz="0" w:space="0" w:color="auto"/>
            <w:left w:val="none" w:sz="0" w:space="0" w:color="auto"/>
            <w:bottom w:val="none" w:sz="0" w:space="0" w:color="auto"/>
            <w:right w:val="none" w:sz="0" w:space="0" w:color="auto"/>
          </w:divBdr>
        </w:div>
        <w:div w:id="1815757509">
          <w:marLeft w:val="360"/>
          <w:marRight w:val="0"/>
          <w:marTop w:val="200"/>
          <w:marBottom w:val="0"/>
          <w:divBdr>
            <w:top w:val="none" w:sz="0" w:space="0" w:color="auto"/>
            <w:left w:val="none" w:sz="0" w:space="0" w:color="auto"/>
            <w:bottom w:val="none" w:sz="0" w:space="0" w:color="auto"/>
            <w:right w:val="none" w:sz="0" w:space="0" w:color="auto"/>
          </w:divBdr>
        </w:div>
      </w:divsChild>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4899892">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72643291">
      <w:bodyDiv w:val="1"/>
      <w:marLeft w:val="0"/>
      <w:marRight w:val="0"/>
      <w:marTop w:val="0"/>
      <w:marBottom w:val="0"/>
      <w:divBdr>
        <w:top w:val="none" w:sz="0" w:space="0" w:color="auto"/>
        <w:left w:val="none" w:sz="0" w:space="0" w:color="auto"/>
        <w:bottom w:val="none" w:sz="0" w:space="0" w:color="auto"/>
        <w:right w:val="none" w:sz="0" w:space="0" w:color="auto"/>
      </w:divBdr>
    </w:div>
    <w:div w:id="1907060548">
      <w:bodyDiv w:val="1"/>
      <w:marLeft w:val="0"/>
      <w:marRight w:val="0"/>
      <w:marTop w:val="0"/>
      <w:marBottom w:val="0"/>
      <w:divBdr>
        <w:top w:val="none" w:sz="0" w:space="0" w:color="auto"/>
        <w:left w:val="none" w:sz="0" w:space="0" w:color="auto"/>
        <w:bottom w:val="none" w:sz="0" w:space="0" w:color="auto"/>
        <w:right w:val="none" w:sz="0" w:space="0" w:color="auto"/>
      </w:divBdr>
      <w:divsChild>
        <w:div w:id="593319516">
          <w:marLeft w:val="1080"/>
          <w:marRight w:val="0"/>
          <w:marTop w:val="100"/>
          <w:marBottom w:val="0"/>
          <w:divBdr>
            <w:top w:val="none" w:sz="0" w:space="0" w:color="auto"/>
            <w:left w:val="none" w:sz="0" w:space="0" w:color="auto"/>
            <w:bottom w:val="none" w:sz="0" w:space="0" w:color="auto"/>
            <w:right w:val="none" w:sz="0" w:space="0" w:color="auto"/>
          </w:divBdr>
        </w:div>
        <w:div w:id="1465851852">
          <w:marLeft w:val="1080"/>
          <w:marRight w:val="0"/>
          <w:marTop w:val="100"/>
          <w:marBottom w:val="0"/>
          <w:divBdr>
            <w:top w:val="none" w:sz="0" w:space="0" w:color="auto"/>
            <w:left w:val="none" w:sz="0" w:space="0" w:color="auto"/>
            <w:bottom w:val="none" w:sz="0" w:space="0" w:color="auto"/>
            <w:right w:val="none" w:sz="0" w:space="0" w:color="auto"/>
          </w:divBdr>
        </w:div>
        <w:div w:id="1485511709">
          <w:marLeft w:val="360"/>
          <w:marRight w:val="0"/>
          <w:marTop w:val="200"/>
          <w:marBottom w:val="0"/>
          <w:divBdr>
            <w:top w:val="none" w:sz="0" w:space="0" w:color="auto"/>
            <w:left w:val="none" w:sz="0" w:space="0" w:color="auto"/>
            <w:bottom w:val="none" w:sz="0" w:space="0" w:color="auto"/>
            <w:right w:val="none" w:sz="0" w:space="0" w:color="auto"/>
          </w:divBdr>
        </w:div>
        <w:div w:id="1514998075">
          <w:marLeft w:val="360"/>
          <w:marRight w:val="0"/>
          <w:marTop w:val="200"/>
          <w:marBottom w:val="0"/>
          <w:divBdr>
            <w:top w:val="none" w:sz="0" w:space="0" w:color="auto"/>
            <w:left w:val="none" w:sz="0" w:space="0" w:color="auto"/>
            <w:bottom w:val="none" w:sz="0" w:space="0" w:color="auto"/>
            <w:right w:val="none" w:sz="0" w:space="0" w:color="auto"/>
          </w:divBdr>
        </w:div>
        <w:div w:id="1913083739">
          <w:marLeft w:val="360"/>
          <w:marRight w:val="0"/>
          <w:marTop w:val="20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49971911">
      <w:bodyDiv w:val="1"/>
      <w:marLeft w:val="0"/>
      <w:marRight w:val="0"/>
      <w:marTop w:val="0"/>
      <w:marBottom w:val="0"/>
      <w:divBdr>
        <w:top w:val="none" w:sz="0" w:space="0" w:color="auto"/>
        <w:left w:val="none" w:sz="0" w:space="0" w:color="auto"/>
        <w:bottom w:val="none" w:sz="0" w:space="0" w:color="auto"/>
        <w:right w:val="none" w:sz="0" w:space="0" w:color="auto"/>
      </w:divBdr>
      <w:divsChild>
        <w:div w:id="854002762">
          <w:marLeft w:val="360"/>
          <w:marRight w:val="0"/>
          <w:marTop w:val="200"/>
          <w:marBottom w:val="0"/>
          <w:divBdr>
            <w:top w:val="none" w:sz="0" w:space="0" w:color="auto"/>
            <w:left w:val="none" w:sz="0" w:space="0" w:color="auto"/>
            <w:bottom w:val="none" w:sz="0" w:space="0" w:color="auto"/>
            <w:right w:val="none" w:sz="0" w:space="0" w:color="auto"/>
          </w:divBdr>
        </w:div>
      </w:divsChild>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57517125">
      <w:bodyDiv w:val="1"/>
      <w:marLeft w:val="0"/>
      <w:marRight w:val="0"/>
      <w:marTop w:val="0"/>
      <w:marBottom w:val="0"/>
      <w:divBdr>
        <w:top w:val="none" w:sz="0" w:space="0" w:color="auto"/>
        <w:left w:val="none" w:sz="0" w:space="0" w:color="auto"/>
        <w:bottom w:val="none" w:sz="0" w:space="0" w:color="auto"/>
        <w:right w:val="none" w:sz="0" w:space="0" w:color="auto"/>
      </w:divBdr>
    </w:div>
    <w:div w:id="1958097280">
      <w:bodyDiv w:val="1"/>
      <w:marLeft w:val="0"/>
      <w:marRight w:val="0"/>
      <w:marTop w:val="0"/>
      <w:marBottom w:val="0"/>
      <w:divBdr>
        <w:top w:val="none" w:sz="0" w:space="0" w:color="auto"/>
        <w:left w:val="none" w:sz="0" w:space="0" w:color="auto"/>
        <w:bottom w:val="none" w:sz="0" w:space="0" w:color="auto"/>
        <w:right w:val="none" w:sz="0" w:space="0" w:color="auto"/>
      </w:divBdr>
      <w:divsChild>
        <w:div w:id="1635520089">
          <w:marLeft w:val="1080"/>
          <w:marRight w:val="0"/>
          <w:marTop w:val="100"/>
          <w:marBottom w:val="0"/>
          <w:divBdr>
            <w:top w:val="none" w:sz="0" w:space="0" w:color="auto"/>
            <w:left w:val="none" w:sz="0" w:space="0" w:color="auto"/>
            <w:bottom w:val="none" w:sz="0" w:space="0" w:color="auto"/>
            <w:right w:val="none" w:sz="0" w:space="0" w:color="auto"/>
          </w:divBdr>
        </w:div>
      </w:divsChild>
    </w:div>
    <w:div w:id="1962565819">
      <w:bodyDiv w:val="1"/>
      <w:marLeft w:val="0"/>
      <w:marRight w:val="0"/>
      <w:marTop w:val="0"/>
      <w:marBottom w:val="0"/>
      <w:divBdr>
        <w:top w:val="none" w:sz="0" w:space="0" w:color="auto"/>
        <w:left w:val="none" w:sz="0" w:space="0" w:color="auto"/>
        <w:bottom w:val="none" w:sz="0" w:space="0" w:color="auto"/>
        <w:right w:val="none" w:sz="0" w:space="0" w:color="auto"/>
      </w:divBdr>
      <w:divsChild>
        <w:div w:id="25717593">
          <w:marLeft w:val="1886"/>
          <w:marRight w:val="0"/>
          <w:marTop w:val="0"/>
          <w:marBottom w:val="0"/>
          <w:divBdr>
            <w:top w:val="none" w:sz="0" w:space="0" w:color="auto"/>
            <w:left w:val="none" w:sz="0" w:space="0" w:color="auto"/>
            <w:bottom w:val="none" w:sz="0" w:space="0" w:color="auto"/>
            <w:right w:val="none" w:sz="0" w:space="0" w:color="auto"/>
          </w:divBdr>
        </w:div>
        <w:div w:id="255360733">
          <w:marLeft w:val="446"/>
          <w:marRight w:val="0"/>
          <w:marTop w:val="0"/>
          <w:marBottom w:val="0"/>
          <w:divBdr>
            <w:top w:val="none" w:sz="0" w:space="0" w:color="auto"/>
            <w:left w:val="none" w:sz="0" w:space="0" w:color="auto"/>
            <w:bottom w:val="none" w:sz="0" w:space="0" w:color="auto"/>
            <w:right w:val="none" w:sz="0" w:space="0" w:color="auto"/>
          </w:divBdr>
        </w:div>
        <w:div w:id="271860588">
          <w:marLeft w:val="1166"/>
          <w:marRight w:val="0"/>
          <w:marTop w:val="0"/>
          <w:marBottom w:val="0"/>
          <w:divBdr>
            <w:top w:val="none" w:sz="0" w:space="0" w:color="auto"/>
            <w:left w:val="none" w:sz="0" w:space="0" w:color="auto"/>
            <w:bottom w:val="none" w:sz="0" w:space="0" w:color="auto"/>
            <w:right w:val="none" w:sz="0" w:space="0" w:color="auto"/>
          </w:divBdr>
        </w:div>
        <w:div w:id="340661696">
          <w:marLeft w:val="1886"/>
          <w:marRight w:val="0"/>
          <w:marTop w:val="0"/>
          <w:marBottom w:val="0"/>
          <w:divBdr>
            <w:top w:val="none" w:sz="0" w:space="0" w:color="auto"/>
            <w:left w:val="none" w:sz="0" w:space="0" w:color="auto"/>
            <w:bottom w:val="none" w:sz="0" w:space="0" w:color="auto"/>
            <w:right w:val="none" w:sz="0" w:space="0" w:color="auto"/>
          </w:divBdr>
        </w:div>
        <w:div w:id="450054921">
          <w:marLeft w:val="1166"/>
          <w:marRight w:val="0"/>
          <w:marTop w:val="0"/>
          <w:marBottom w:val="0"/>
          <w:divBdr>
            <w:top w:val="none" w:sz="0" w:space="0" w:color="auto"/>
            <w:left w:val="none" w:sz="0" w:space="0" w:color="auto"/>
            <w:bottom w:val="none" w:sz="0" w:space="0" w:color="auto"/>
            <w:right w:val="none" w:sz="0" w:space="0" w:color="auto"/>
          </w:divBdr>
        </w:div>
        <w:div w:id="554127901">
          <w:marLeft w:val="1166"/>
          <w:marRight w:val="0"/>
          <w:marTop w:val="0"/>
          <w:marBottom w:val="0"/>
          <w:divBdr>
            <w:top w:val="none" w:sz="0" w:space="0" w:color="auto"/>
            <w:left w:val="none" w:sz="0" w:space="0" w:color="auto"/>
            <w:bottom w:val="none" w:sz="0" w:space="0" w:color="auto"/>
            <w:right w:val="none" w:sz="0" w:space="0" w:color="auto"/>
          </w:divBdr>
        </w:div>
        <w:div w:id="1435516812">
          <w:marLeft w:val="446"/>
          <w:marRight w:val="0"/>
          <w:marTop w:val="0"/>
          <w:marBottom w:val="0"/>
          <w:divBdr>
            <w:top w:val="none" w:sz="0" w:space="0" w:color="auto"/>
            <w:left w:val="none" w:sz="0" w:space="0" w:color="auto"/>
            <w:bottom w:val="none" w:sz="0" w:space="0" w:color="auto"/>
            <w:right w:val="none" w:sz="0" w:space="0" w:color="auto"/>
          </w:divBdr>
        </w:div>
        <w:div w:id="1739091544">
          <w:marLeft w:val="1886"/>
          <w:marRight w:val="0"/>
          <w:marTop w:val="0"/>
          <w:marBottom w:val="0"/>
          <w:divBdr>
            <w:top w:val="none" w:sz="0" w:space="0" w:color="auto"/>
            <w:left w:val="none" w:sz="0" w:space="0" w:color="auto"/>
            <w:bottom w:val="none" w:sz="0" w:space="0" w:color="auto"/>
            <w:right w:val="none" w:sz="0" w:space="0" w:color="auto"/>
          </w:divBdr>
        </w:div>
        <w:div w:id="1965695780">
          <w:marLeft w:val="446"/>
          <w:marRight w:val="0"/>
          <w:marTop w:val="0"/>
          <w:marBottom w:val="0"/>
          <w:divBdr>
            <w:top w:val="none" w:sz="0" w:space="0" w:color="auto"/>
            <w:left w:val="none" w:sz="0" w:space="0" w:color="auto"/>
            <w:bottom w:val="none" w:sz="0" w:space="0" w:color="auto"/>
            <w:right w:val="none" w:sz="0" w:space="0" w:color="auto"/>
          </w:divBdr>
        </w:div>
      </w:divsChild>
    </w:div>
    <w:div w:id="1971276139">
      <w:bodyDiv w:val="1"/>
      <w:marLeft w:val="0"/>
      <w:marRight w:val="0"/>
      <w:marTop w:val="0"/>
      <w:marBottom w:val="0"/>
      <w:divBdr>
        <w:top w:val="none" w:sz="0" w:space="0" w:color="auto"/>
        <w:left w:val="none" w:sz="0" w:space="0" w:color="auto"/>
        <w:bottom w:val="none" w:sz="0" w:space="0" w:color="auto"/>
        <w:right w:val="none" w:sz="0" w:space="0" w:color="auto"/>
      </w:divBdr>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1977489212">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09936857">
      <w:bodyDiv w:val="1"/>
      <w:marLeft w:val="0"/>
      <w:marRight w:val="0"/>
      <w:marTop w:val="0"/>
      <w:marBottom w:val="0"/>
      <w:divBdr>
        <w:top w:val="none" w:sz="0" w:space="0" w:color="auto"/>
        <w:left w:val="none" w:sz="0" w:space="0" w:color="auto"/>
        <w:bottom w:val="none" w:sz="0" w:space="0" w:color="auto"/>
        <w:right w:val="none" w:sz="0" w:space="0" w:color="auto"/>
      </w:divBdr>
      <w:divsChild>
        <w:div w:id="2001958463">
          <w:marLeft w:val="1080"/>
          <w:marRight w:val="0"/>
          <w:marTop w:val="10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18800629">
      <w:bodyDiv w:val="1"/>
      <w:marLeft w:val="0"/>
      <w:marRight w:val="0"/>
      <w:marTop w:val="0"/>
      <w:marBottom w:val="0"/>
      <w:divBdr>
        <w:top w:val="none" w:sz="0" w:space="0" w:color="auto"/>
        <w:left w:val="none" w:sz="0" w:space="0" w:color="auto"/>
        <w:bottom w:val="none" w:sz="0" w:space="0" w:color="auto"/>
        <w:right w:val="none" w:sz="0" w:space="0" w:color="auto"/>
      </w:divBdr>
    </w:div>
    <w:div w:id="2051489946">
      <w:bodyDiv w:val="1"/>
      <w:marLeft w:val="0"/>
      <w:marRight w:val="0"/>
      <w:marTop w:val="0"/>
      <w:marBottom w:val="0"/>
      <w:divBdr>
        <w:top w:val="none" w:sz="0" w:space="0" w:color="auto"/>
        <w:left w:val="none" w:sz="0" w:space="0" w:color="auto"/>
        <w:bottom w:val="none" w:sz="0" w:space="0" w:color="auto"/>
        <w:right w:val="none" w:sz="0" w:space="0" w:color="auto"/>
      </w:divBdr>
      <w:divsChild>
        <w:div w:id="36201332">
          <w:marLeft w:val="1800"/>
          <w:marRight w:val="0"/>
          <w:marTop w:val="100"/>
          <w:marBottom w:val="0"/>
          <w:divBdr>
            <w:top w:val="none" w:sz="0" w:space="0" w:color="auto"/>
            <w:left w:val="none" w:sz="0" w:space="0" w:color="auto"/>
            <w:bottom w:val="none" w:sz="0" w:space="0" w:color="auto"/>
            <w:right w:val="none" w:sz="0" w:space="0" w:color="auto"/>
          </w:divBdr>
        </w:div>
        <w:div w:id="402409638">
          <w:marLeft w:val="1080"/>
          <w:marRight w:val="0"/>
          <w:marTop w:val="100"/>
          <w:marBottom w:val="0"/>
          <w:divBdr>
            <w:top w:val="none" w:sz="0" w:space="0" w:color="auto"/>
            <w:left w:val="none" w:sz="0" w:space="0" w:color="auto"/>
            <w:bottom w:val="none" w:sz="0" w:space="0" w:color="auto"/>
            <w:right w:val="none" w:sz="0" w:space="0" w:color="auto"/>
          </w:divBdr>
        </w:div>
        <w:div w:id="478034754">
          <w:marLeft w:val="1080"/>
          <w:marRight w:val="0"/>
          <w:marTop w:val="100"/>
          <w:marBottom w:val="0"/>
          <w:divBdr>
            <w:top w:val="none" w:sz="0" w:space="0" w:color="auto"/>
            <w:left w:val="none" w:sz="0" w:space="0" w:color="auto"/>
            <w:bottom w:val="none" w:sz="0" w:space="0" w:color="auto"/>
            <w:right w:val="none" w:sz="0" w:space="0" w:color="auto"/>
          </w:divBdr>
        </w:div>
        <w:div w:id="1220480861">
          <w:marLeft w:val="1800"/>
          <w:marRight w:val="0"/>
          <w:marTop w:val="100"/>
          <w:marBottom w:val="0"/>
          <w:divBdr>
            <w:top w:val="none" w:sz="0" w:space="0" w:color="auto"/>
            <w:left w:val="none" w:sz="0" w:space="0" w:color="auto"/>
            <w:bottom w:val="none" w:sz="0" w:space="0" w:color="auto"/>
            <w:right w:val="none" w:sz="0" w:space="0" w:color="auto"/>
          </w:divBdr>
        </w:div>
        <w:div w:id="1795711071">
          <w:marLeft w:val="1800"/>
          <w:marRight w:val="0"/>
          <w:marTop w:val="100"/>
          <w:marBottom w:val="0"/>
          <w:divBdr>
            <w:top w:val="none" w:sz="0" w:space="0" w:color="auto"/>
            <w:left w:val="none" w:sz="0" w:space="0" w:color="auto"/>
            <w:bottom w:val="none" w:sz="0" w:space="0" w:color="auto"/>
            <w:right w:val="none" w:sz="0" w:space="0" w:color="auto"/>
          </w:divBdr>
        </w:div>
        <w:div w:id="1822191286">
          <w:marLeft w:val="1080"/>
          <w:marRight w:val="0"/>
          <w:marTop w:val="100"/>
          <w:marBottom w:val="0"/>
          <w:divBdr>
            <w:top w:val="none" w:sz="0" w:space="0" w:color="auto"/>
            <w:left w:val="none" w:sz="0" w:space="0" w:color="auto"/>
            <w:bottom w:val="none" w:sz="0" w:space="0" w:color="auto"/>
            <w:right w:val="none" w:sz="0" w:space="0" w:color="auto"/>
          </w:divBdr>
        </w:div>
      </w:divsChild>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55931715">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83141512">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1390662">
      <w:bodyDiv w:val="1"/>
      <w:marLeft w:val="0"/>
      <w:marRight w:val="0"/>
      <w:marTop w:val="0"/>
      <w:marBottom w:val="0"/>
      <w:divBdr>
        <w:top w:val="none" w:sz="0" w:space="0" w:color="auto"/>
        <w:left w:val="none" w:sz="0" w:space="0" w:color="auto"/>
        <w:bottom w:val="none" w:sz="0" w:space="0" w:color="auto"/>
        <w:right w:val="none" w:sz="0" w:space="0" w:color="auto"/>
      </w:divBdr>
      <w:divsChild>
        <w:div w:id="339896387">
          <w:marLeft w:val="806"/>
          <w:marRight w:val="0"/>
          <w:marTop w:val="200"/>
          <w:marBottom w:val="0"/>
          <w:divBdr>
            <w:top w:val="none" w:sz="0" w:space="0" w:color="auto"/>
            <w:left w:val="none" w:sz="0" w:space="0" w:color="auto"/>
            <w:bottom w:val="none" w:sz="0" w:space="0" w:color="auto"/>
            <w:right w:val="none" w:sz="0" w:space="0" w:color="auto"/>
          </w:divBdr>
        </w:div>
        <w:div w:id="810051265">
          <w:marLeft w:val="806"/>
          <w:marRight w:val="0"/>
          <w:marTop w:val="200"/>
          <w:marBottom w:val="0"/>
          <w:divBdr>
            <w:top w:val="none" w:sz="0" w:space="0" w:color="auto"/>
            <w:left w:val="none" w:sz="0" w:space="0" w:color="auto"/>
            <w:bottom w:val="none" w:sz="0" w:space="0" w:color="auto"/>
            <w:right w:val="none" w:sz="0" w:space="0" w:color="auto"/>
          </w:divBdr>
        </w:div>
      </w:divsChild>
    </w:div>
    <w:div w:id="2094431785">
      <w:bodyDiv w:val="1"/>
      <w:marLeft w:val="0"/>
      <w:marRight w:val="0"/>
      <w:marTop w:val="0"/>
      <w:marBottom w:val="0"/>
      <w:divBdr>
        <w:top w:val="none" w:sz="0" w:space="0" w:color="auto"/>
        <w:left w:val="none" w:sz="0" w:space="0" w:color="auto"/>
        <w:bottom w:val="none" w:sz="0" w:space="0" w:color="auto"/>
        <w:right w:val="none" w:sz="0" w:space="0" w:color="auto"/>
      </w:divBdr>
      <w:divsChild>
        <w:div w:id="554851218">
          <w:marLeft w:val="360"/>
          <w:marRight w:val="0"/>
          <w:marTop w:val="200"/>
          <w:marBottom w:val="0"/>
          <w:divBdr>
            <w:top w:val="none" w:sz="0" w:space="0" w:color="auto"/>
            <w:left w:val="none" w:sz="0" w:space="0" w:color="auto"/>
            <w:bottom w:val="none" w:sz="0" w:space="0" w:color="auto"/>
            <w:right w:val="none" w:sz="0" w:space="0" w:color="auto"/>
          </w:divBdr>
        </w:div>
        <w:div w:id="1151410301">
          <w:marLeft w:val="1080"/>
          <w:marRight w:val="0"/>
          <w:marTop w:val="100"/>
          <w:marBottom w:val="0"/>
          <w:divBdr>
            <w:top w:val="none" w:sz="0" w:space="0" w:color="auto"/>
            <w:left w:val="none" w:sz="0" w:space="0" w:color="auto"/>
            <w:bottom w:val="none" w:sz="0" w:space="0" w:color="auto"/>
            <w:right w:val="none" w:sz="0" w:space="0" w:color="auto"/>
          </w:divBdr>
        </w:div>
        <w:div w:id="1285427534">
          <w:marLeft w:val="1080"/>
          <w:marRight w:val="0"/>
          <w:marTop w:val="100"/>
          <w:marBottom w:val="0"/>
          <w:divBdr>
            <w:top w:val="none" w:sz="0" w:space="0" w:color="auto"/>
            <w:left w:val="none" w:sz="0" w:space="0" w:color="auto"/>
            <w:bottom w:val="none" w:sz="0" w:space="0" w:color="auto"/>
            <w:right w:val="none" w:sz="0" w:space="0" w:color="auto"/>
          </w:divBdr>
        </w:div>
      </w:divsChild>
    </w:div>
    <w:div w:id="2095349264">
      <w:bodyDiv w:val="1"/>
      <w:marLeft w:val="0"/>
      <w:marRight w:val="0"/>
      <w:marTop w:val="0"/>
      <w:marBottom w:val="0"/>
      <w:divBdr>
        <w:top w:val="none" w:sz="0" w:space="0" w:color="auto"/>
        <w:left w:val="none" w:sz="0" w:space="0" w:color="auto"/>
        <w:bottom w:val="none" w:sz="0" w:space="0" w:color="auto"/>
        <w:right w:val="none" w:sz="0" w:space="0" w:color="auto"/>
      </w:divBdr>
      <w:divsChild>
        <w:div w:id="1497723288">
          <w:marLeft w:val="1080"/>
          <w:marRight w:val="0"/>
          <w:marTop w:val="100"/>
          <w:marBottom w:val="0"/>
          <w:divBdr>
            <w:top w:val="none" w:sz="0" w:space="0" w:color="auto"/>
            <w:left w:val="none" w:sz="0" w:space="0" w:color="auto"/>
            <w:bottom w:val="none" w:sz="0" w:space="0" w:color="auto"/>
            <w:right w:val="none" w:sz="0" w:space="0" w:color="auto"/>
          </w:divBdr>
        </w:div>
      </w:divsChild>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104104817">
      <w:bodyDiv w:val="1"/>
      <w:marLeft w:val="0"/>
      <w:marRight w:val="0"/>
      <w:marTop w:val="0"/>
      <w:marBottom w:val="0"/>
      <w:divBdr>
        <w:top w:val="none" w:sz="0" w:space="0" w:color="auto"/>
        <w:left w:val="none" w:sz="0" w:space="0" w:color="auto"/>
        <w:bottom w:val="none" w:sz="0" w:space="0" w:color="auto"/>
        <w:right w:val="none" w:sz="0" w:space="0" w:color="auto"/>
      </w:divBdr>
      <w:divsChild>
        <w:div w:id="436484117">
          <w:marLeft w:val="1080"/>
          <w:marRight w:val="0"/>
          <w:marTop w:val="100"/>
          <w:marBottom w:val="0"/>
          <w:divBdr>
            <w:top w:val="none" w:sz="0" w:space="0" w:color="auto"/>
            <w:left w:val="none" w:sz="0" w:space="0" w:color="auto"/>
            <w:bottom w:val="none" w:sz="0" w:space="0" w:color="auto"/>
            <w:right w:val="none" w:sz="0" w:space="0" w:color="auto"/>
          </w:divBdr>
        </w:div>
        <w:div w:id="770049134">
          <w:marLeft w:val="360"/>
          <w:marRight w:val="0"/>
          <w:marTop w:val="200"/>
          <w:marBottom w:val="0"/>
          <w:divBdr>
            <w:top w:val="none" w:sz="0" w:space="0" w:color="auto"/>
            <w:left w:val="none" w:sz="0" w:space="0" w:color="auto"/>
            <w:bottom w:val="none" w:sz="0" w:space="0" w:color="auto"/>
            <w:right w:val="none" w:sz="0" w:space="0" w:color="auto"/>
          </w:divBdr>
        </w:div>
        <w:div w:id="2110156011">
          <w:marLeft w:val="360"/>
          <w:marRight w:val="0"/>
          <w:marTop w:val="200"/>
          <w:marBottom w:val="0"/>
          <w:divBdr>
            <w:top w:val="none" w:sz="0" w:space="0" w:color="auto"/>
            <w:left w:val="none" w:sz="0" w:space="0" w:color="auto"/>
            <w:bottom w:val="none" w:sz="0" w:space="0" w:color="auto"/>
            <w:right w:val="none" w:sz="0" w:space="0" w:color="auto"/>
          </w:divBdr>
        </w:div>
      </w:divsChild>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7456514">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4373705">
      <w:bodyDiv w:val="1"/>
      <w:marLeft w:val="0"/>
      <w:marRight w:val="0"/>
      <w:marTop w:val="0"/>
      <w:marBottom w:val="0"/>
      <w:divBdr>
        <w:top w:val="none" w:sz="0" w:space="0" w:color="auto"/>
        <w:left w:val="none" w:sz="0" w:space="0" w:color="auto"/>
        <w:bottom w:val="none" w:sz="0" w:space="0" w:color="auto"/>
        <w:right w:val="none" w:sz="0" w:space="0" w:color="auto"/>
      </w:divBdr>
      <w:divsChild>
        <w:div w:id="16239967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984D99-16E0-4692-A1C3-3D45870D4091}">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2.xml><?xml version="1.0" encoding="utf-8"?>
<ds:datastoreItem xmlns:ds="http://schemas.openxmlformats.org/officeDocument/2006/customXml" ds:itemID="{58F541FF-4A5A-436A-A497-9EFF7E41E716}">
  <ds:schemaRefs>
    <ds:schemaRef ds:uri="http://schemas.microsoft.com/sharepoint/v3/contenttype/forms"/>
  </ds:schemaRefs>
</ds:datastoreItem>
</file>

<file path=customXml/itemProps3.xml><?xml version="1.0" encoding="utf-8"?>
<ds:datastoreItem xmlns:ds="http://schemas.openxmlformats.org/officeDocument/2006/customXml" ds:itemID="{7B9F7159-F843-48EE-95B6-CFD997ADEA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7659F96-295C-4C0C-9FA0-DA6118C2F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5</Pages>
  <Words>2105</Words>
  <Characters>11162</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13241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Zander, Olof</cp:lastModifiedBy>
  <cp:revision>9</cp:revision>
  <cp:lastPrinted>2010-11-10T12:00:00Z</cp:lastPrinted>
  <dcterms:created xsi:type="dcterms:W3CDTF">2024-05-13T13:46:00Z</dcterms:created>
  <dcterms:modified xsi:type="dcterms:W3CDTF">2024-05-13T14:20:00Z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0x010100D554E8813073F84B8412D1BEB8ED750B</vt:lpwstr>
  </property>
  <property fmtid="{D5CDD505-2E9C-101B-9397-08002B2CF9AE}" pid="3" name="_ip_UnifiedCompliancePolicyUIAction">
    <vt:lpwstr/>
  </property>
  <property fmtid="{D5CDD505-2E9C-101B-9397-08002B2CF9AE}" pid="4" name="_ip_UnifiedCompliancePolicyProperties">
    <vt:lpwstr/>
  </property>
  <property fmtid="{D5CDD505-2E9C-101B-9397-08002B2CF9AE}" pid="5" name="MediaServiceImageTags">
    <vt:lpwstr/>
  </property>
  <property fmtid="{D5CDD505-2E9C-101B-9397-08002B2CF9AE}" pid="6" name="GrammarlyDocumentId">
    <vt:lpwstr>b2c77fddd9fac050c47d075f132a82e07977859423a99a21260eb922620f3083</vt:lpwstr>
  </property>
</Properties>
</file>